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方正大标宋简体" w:hAnsi="方正大标宋简体" w:eastAsia="方正大标宋简体" w:cs="方正大标宋简体"/>
          <w:sz w:val="32"/>
          <w:szCs w:val="32"/>
        </w:rPr>
      </w:pPr>
      <w:r>
        <w:rPr>
          <w:rFonts w:hint="eastAsia" w:ascii="仿宋_GB2312" w:hAnsi="仿宋_GB2312" w:eastAsia="仿宋_GB2312" w:cs="仿宋_GB2312"/>
          <w:i w:val="0"/>
          <w:caps w:val="0"/>
          <w:color w:val="333333"/>
          <w:spacing w:val="0"/>
          <w:sz w:val="32"/>
          <w:szCs w:val="32"/>
          <w:shd w:val="clear" w:fill="FFFFFF"/>
        </w:rPr>
        <w:t>附件1</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方正大标宋简体" w:hAnsi="方正大标宋简体" w:eastAsia="方正大标宋简体" w:cs="方正大标宋简体"/>
          <w:i w:val="0"/>
          <w:caps w:val="0"/>
          <w:color w:val="333333"/>
          <w:spacing w:val="0"/>
          <w:sz w:val="32"/>
          <w:szCs w:val="32"/>
          <w:shd w:val="clear" w:fill="FFFFFF"/>
          <w:lang w:val="en-US" w:eastAsia="zh-CN"/>
        </w:rPr>
        <w:t xml:space="preserve"> </w:t>
      </w:r>
      <w:r>
        <w:rPr>
          <w:rFonts w:hint="eastAsia" w:ascii="方正大标宋简体" w:hAnsi="方正大标宋简体" w:eastAsia="方正大标宋简体" w:cs="方正大标宋简体"/>
          <w:b w:val="0"/>
          <w:i w:val="0"/>
          <w:caps w:val="0"/>
          <w:color w:val="333333"/>
          <w:spacing w:val="0"/>
          <w:sz w:val="32"/>
          <w:szCs w:val="32"/>
          <w:shd w:val="clear" w:fill="FFFFFF"/>
          <w:lang w:eastAsia="zh-CN"/>
        </w:rPr>
        <w:t>马兰屯</w:t>
      </w:r>
      <w:bookmarkStart w:id="0" w:name="_GoBack"/>
      <w:bookmarkEnd w:id="0"/>
      <w:r>
        <w:rPr>
          <w:rFonts w:hint="eastAsia" w:ascii="方正大标宋简体" w:hAnsi="方正大标宋简体" w:eastAsia="方正大标宋简体" w:cs="方正大标宋简体"/>
          <w:b w:val="0"/>
          <w:i w:val="0"/>
          <w:caps w:val="0"/>
          <w:color w:val="333333"/>
          <w:spacing w:val="0"/>
          <w:sz w:val="32"/>
          <w:szCs w:val="32"/>
          <w:shd w:val="clear" w:fill="FFFFFF"/>
          <w:lang w:eastAsia="zh-CN"/>
        </w:rPr>
        <w:t>镇</w:t>
      </w:r>
      <w:r>
        <w:rPr>
          <w:rFonts w:hint="eastAsia" w:ascii="方正大标宋简体" w:hAnsi="方正大标宋简体" w:eastAsia="方正大标宋简体" w:cs="方正大标宋简体"/>
          <w:i w:val="0"/>
          <w:caps w:val="0"/>
          <w:color w:val="333333"/>
          <w:spacing w:val="0"/>
          <w:sz w:val="32"/>
          <w:szCs w:val="32"/>
          <w:shd w:val="clear" w:fill="FFFFFF"/>
        </w:rPr>
        <w:t>养老机构安全风险管控表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一、机构基本信息</w:t>
      </w: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80"/>
        <w:gridCol w:w="1560"/>
        <w:gridCol w:w="1633"/>
        <w:gridCol w:w="1487"/>
        <w:gridCol w:w="380"/>
        <w:gridCol w:w="382"/>
        <w:gridCol w:w="405"/>
        <w:gridCol w:w="2973"/>
        <w:gridCol w:w="358"/>
        <w:gridCol w:w="405"/>
        <w:gridCol w:w="377"/>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80"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（一）基本信息</w:t>
            </w: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1</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机构名称</w:t>
            </w:r>
          </w:p>
        </w:tc>
        <w:tc>
          <w:tcPr>
            <w:tcW w:w="2654"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机构地址</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2</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机构法人代表</w:t>
            </w:r>
          </w:p>
        </w:tc>
        <w:tc>
          <w:tcPr>
            <w:tcW w:w="2654"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安全风险负责人</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3</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养老机构设立许可证</w:t>
            </w:r>
          </w:p>
        </w:tc>
        <w:tc>
          <w:tcPr>
            <w:tcW w:w="2654"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有             无</w:t>
            </w: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入院合同</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4</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机构性质</w:t>
            </w:r>
          </w:p>
        </w:tc>
        <w:tc>
          <w:tcPr>
            <w:tcW w:w="2654"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公办  　民办　　公建民营</w:t>
            </w: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机构类型</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养老机构   五保供养中心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5</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核定床位数</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实际入住人数</w:t>
            </w:r>
          </w:p>
        </w:tc>
        <w:tc>
          <w:tcPr>
            <w:tcW w:w="40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自理型人数</w:t>
            </w:r>
          </w:p>
        </w:tc>
        <w:tc>
          <w:tcPr>
            <w:tcW w:w="35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8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护理型人数</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4" w:hRule="atLeast"/>
        </w:trPr>
        <w:tc>
          <w:tcPr>
            <w:tcW w:w="2580"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（二）建筑物</w:t>
            </w: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6</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结构类型</w:t>
            </w:r>
          </w:p>
        </w:tc>
        <w:tc>
          <w:tcPr>
            <w:tcW w:w="8147" w:type="dxa"/>
            <w:gridSpan w:val="9"/>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钢混结构、砖混结构、砖木结构、轻钢结构、其他；须附上机构平面图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6" w:hRule="atLeast"/>
        </w:trPr>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7</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建造时间</w:t>
            </w:r>
          </w:p>
        </w:tc>
        <w:tc>
          <w:tcPr>
            <w:tcW w:w="186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8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12"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建筑面积</w:t>
            </w:r>
          </w:p>
        </w:tc>
        <w:tc>
          <w:tcPr>
            <w:tcW w:w="297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使用面积</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（三）周围环境</w:t>
            </w: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8</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周围环境</w:t>
            </w:r>
          </w:p>
        </w:tc>
        <w:tc>
          <w:tcPr>
            <w:tcW w:w="8147" w:type="dxa"/>
            <w:gridSpan w:val="9"/>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沿江□  沿河□  沿湖□  沿山□  化工厂（1000米以上）□  加油站（二级站＜12米，三级站＜10米）□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9</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周围道路或建筑物</w:t>
            </w:r>
          </w:p>
        </w:tc>
        <w:tc>
          <w:tcPr>
            <w:tcW w:w="2654" w:type="dxa"/>
            <w:gridSpan w:val="4"/>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相对较高□  基本持平□  相对较低□</w:t>
            </w:r>
          </w:p>
        </w:tc>
        <w:tc>
          <w:tcPr>
            <w:tcW w:w="3736" w:type="dxa"/>
            <w:gridSpan w:val="3"/>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36"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泥石流、崩塌多发</w:t>
            </w:r>
            <w:r>
              <w:rPr>
                <w:rFonts w:hint="eastAsia" w:ascii="仿宋_GB2312" w:hAnsi="仿宋_GB2312" w:eastAsia="仿宋_GB2312" w:cs="仿宋_GB2312"/>
                <w:i w:val="0"/>
                <w:color w:val="333333"/>
                <w:sz w:val="24"/>
                <w:szCs w:val="24"/>
                <w:lang w:eastAsia="zh-CN"/>
              </w:rPr>
              <w:t>市</w:t>
            </w:r>
            <w:r>
              <w:rPr>
                <w:rFonts w:hint="eastAsia" w:ascii="仿宋_GB2312" w:hAnsi="仿宋_GB2312" w:eastAsia="仿宋_GB2312" w:cs="仿宋_GB2312"/>
                <w:i w:val="0"/>
                <w:color w:val="333333"/>
                <w:sz w:val="24"/>
                <w:szCs w:val="24"/>
              </w:rPr>
              <w:t>、山体滑坡</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olor w:val="333333"/>
                <w:sz w:val="32"/>
                <w:szCs w:val="32"/>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10</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洪水/内涝记录</w:t>
            </w:r>
          </w:p>
        </w:tc>
        <w:tc>
          <w:tcPr>
            <w:tcW w:w="8147" w:type="dxa"/>
            <w:gridSpan w:val="9"/>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有□   无□  历史洪水/内涝进水最高高度（一楼室内地坪）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（四）岗位责任及工作人员</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11</w:t>
            </w: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安全责任分解</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姓名</w:t>
            </w: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联系电话</w:t>
            </w: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安全责任分解</w:t>
            </w:r>
          </w:p>
        </w:tc>
        <w:tc>
          <w:tcPr>
            <w:tcW w:w="35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姓名</w:t>
            </w:r>
          </w:p>
        </w:tc>
        <w:tc>
          <w:tcPr>
            <w:tcW w:w="2162" w:type="dxa"/>
            <w:gridSpan w:val="3"/>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安全管理责任人</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消防安全责任人</w:t>
            </w:r>
          </w:p>
        </w:tc>
        <w:tc>
          <w:tcPr>
            <w:tcW w:w="35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162" w:type="dxa"/>
            <w:gridSpan w:val="3"/>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护理安全责任人</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医疗卫生责任人</w:t>
            </w:r>
          </w:p>
        </w:tc>
        <w:tc>
          <w:tcPr>
            <w:tcW w:w="35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162" w:type="dxa"/>
            <w:gridSpan w:val="3"/>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后勤保障责任人</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食品安全责任人</w:t>
            </w:r>
          </w:p>
        </w:tc>
        <w:tc>
          <w:tcPr>
            <w:tcW w:w="35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2162" w:type="dxa"/>
            <w:gridSpan w:val="3"/>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工作人员人数</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行政人员人数</w:t>
            </w: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12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后勤人员人数</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8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left"/>
              <w:rPr>
                <w:rFonts w:hint="eastAsia" w:ascii="仿宋_GB2312" w:hAnsi="仿宋_GB2312" w:eastAsia="仿宋_GB2312" w:cs="仿宋_GB2312"/>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护理员人数</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2"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医生人数</w:t>
            </w:r>
          </w:p>
        </w:tc>
        <w:tc>
          <w:tcPr>
            <w:tcW w:w="3378"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204" w:right="0"/>
              <w:rPr>
                <w:rFonts w:hint="eastAsia" w:ascii="仿宋_GB2312" w:hAnsi="仿宋_GB2312" w:eastAsia="仿宋_GB2312" w:cs="仿宋_GB2312"/>
                <w:sz w:val="24"/>
                <w:szCs w:val="24"/>
              </w:rPr>
            </w:pPr>
            <w:r>
              <w:rPr>
                <w:rFonts w:hint="eastAsia" w:ascii="仿宋_GB2312" w:hAnsi="仿宋_GB2312" w:eastAsia="仿宋_GB2312" w:cs="仿宋_GB2312"/>
                <w:i w:val="0"/>
                <w:color w:val="333333"/>
                <w:sz w:val="24"/>
                <w:szCs w:val="24"/>
              </w:rPr>
              <w:t>护士人数</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二、养老机构风险评估与隐患排查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表1：“红灯”指标 </w:t>
      </w:r>
    </w:p>
    <w:tbl>
      <w:tblPr>
        <w:tblStyle w:val="3"/>
        <w:tblW w:w="13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30"/>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1173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8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指标内容</w:t>
            </w:r>
          </w:p>
        </w:tc>
        <w:tc>
          <w:tcPr>
            <w:tcW w:w="218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存在隐患（打√）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73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1.无《养老机构设立许可证》</w:t>
            </w:r>
          </w:p>
        </w:tc>
        <w:tc>
          <w:tcPr>
            <w:tcW w:w="218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73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2.无消防验收合格意见（备案）或现场查验记录</w:t>
            </w:r>
          </w:p>
        </w:tc>
        <w:tc>
          <w:tcPr>
            <w:tcW w:w="218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73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3.医养结合型养老机构无《医疗机构执业许可证》</w:t>
            </w:r>
          </w:p>
        </w:tc>
        <w:tc>
          <w:tcPr>
            <w:tcW w:w="218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73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4.内设食堂养老机构无《食品经营许可证》或《餐饮服务许可证》</w:t>
            </w:r>
          </w:p>
        </w:tc>
        <w:tc>
          <w:tcPr>
            <w:tcW w:w="218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shd w:val="clear" w:fill="FFFFFF"/>
        </w:rPr>
        <w:t>表2：“橙灯”指标</w:t>
      </w:r>
    </w:p>
    <w:tbl>
      <w:tblPr>
        <w:tblStyle w:val="3"/>
        <w:tblW w:w="13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41"/>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8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指标内容</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存在隐患（打√）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w:t>
            </w:r>
            <w:r>
              <w:rPr>
                <w:rFonts w:hint="eastAsia" w:ascii="仿宋_GB2312" w:hAnsi="仿宋_GB2312" w:eastAsia="仿宋_GB2312" w:cs="仿宋_GB2312"/>
                <w:i w:val="0"/>
                <w:color w:val="333333"/>
                <w:sz w:val="28"/>
                <w:szCs w:val="28"/>
              </w:rPr>
              <w:t>.老年人确认入住后未签署入住合同</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6</w:t>
            </w:r>
            <w:r>
              <w:rPr>
                <w:rFonts w:hint="eastAsia" w:ascii="仿宋_GB2312" w:hAnsi="仿宋_GB2312" w:eastAsia="仿宋_GB2312" w:cs="仿宋_GB2312"/>
                <w:i w:val="0"/>
                <w:color w:val="333333"/>
                <w:sz w:val="28"/>
                <w:szCs w:val="28"/>
              </w:rPr>
              <w:t>.无消防值班制度</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7</w:t>
            </w:r>
            <w:r>
              <w:rPr>
                <w:rFonts w:hint="eastAsia" w:ascii="仿宋_GB2312" w:hAnsi="仿宋_GB2312" w:eastAsia="仿宋_GB2312" w:cs="仿宋_GB2312"/>
                <w:i w:val="0"/>
                <w:color w:val="333333"/>
                <w:sz w:val="28"/>
                <w:szCs w:val="28"/>
              </w:rPr>
              <w:t>.无消控室的，未实行每日24小时消控人员值班制度，或每班值班人数少于两人（使用远程报警系统的值班人数可减半）</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8</w:t>
            </w:r>
            <w:r>
              <w:rPr>
                <w:rFonts w:hint="eastAsia" w:ascii="仿宋_GB2312" w:hAnsi="仿宋_GB2312" w:eastAsia="仿宋_GB2312" w:cs="仿宋_GB2312"/>
                <w:i w:val="0"/>
                <w:color w:val="333333"/>
                <w:sz w:val="28"/>
                <w:szCs w:val="28"/>
              </w:rPr>
              <w:t>.无安全责任制度，包括各岗位责任人的职责、权限、工作内容、工作流程及要求</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9</w:t>
            </w:r>
            <w:r>
              <w:rPr>
                <w:rFonts w:hint="eastAsia" w:ascii="仿宋_GB2312" w:hAnsi="仿宋_GB2312" w:eastAsia="仿宋_GB2312" w:cs="仿宋_GB2312"/>
                <w:i w:val="0"/>
                <w:color w:val="333333"/>
                <w:sz w:val="28"/>
                <w:szCs w:val="28"/>
              </w:rPr>
              <w:t>.无消防安全管理制度、各岗位人员职责、消防应急疏散制度或措施</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10</w:t>
            </w:r>
            <w:r>
              <w:rPr>
                <w:rFonts w:hint="eastAsia" w:ascii="仿宋_GB2312" w:hAnsi="仿宋_GB2312" w:eastAsia="仿宋_GB2312" w:cs="仿宋_GB2312"/>
                <w:i w:val="0"/>
                <w:color w:val="333333"/>
                <w:sz w:val="28"/>
                <w:szCs w:val="28"/>
              </w:rPr>
              <w:t>.无食品安全教育培训制度和岗位责任制度</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11</w:t>
            </w:r>
            <w:r>
              <w:rPr>
                <w:rFonts w:hint="eastAsia" w:ascii="仿宋_GB2312" w:hAnsi="仿宋_GB2312" w:eastAsia="仿宋_GB2312" w:cs="仿宋_GB2312"/>
                <w:i w:val="0"/>
                <w:color w:val="333333"/>
                <w:sz w:val="28"/>
                <w:szCs w:val="28"/>
              </w:rPr>
              <w:t>.未制定消防演练、应急疏散和灭火预案</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12</w:t>
            </w:r>
            <w:r>
              <w:rPr>
                <w:rFonts w:hint="eastAsia" w:ascii="仿宋_GB2312" w:hAnsi="仿宋_GB2312" w:eastAsia="仿宋_GB2312" w:cs="仿宋_GB2312"/>
                <w:i w:val="0"/>
                <w:color w:val="333333"/>
                <w:sz w:val="28"/>
                <w:szCs w:val="28"/>
              </w:rPr>
              <w:t>.无专人清点检查灭火器、消防栓</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13</w:t>
            </w:r>
            <w:r>
              <w:rPr>
                <w:rFonts w:hint="eastAsia" w:ascii="仿宋_GB2312" w:hAnsi="仿宋_GB2312" w:eastAsia="仿宋_GB2312" w:cs="仿宋_GB2312"/>
                <w:i w:val="0"/>
                <w:color w:val="333333"/>
                <w:sz w:val="28"/>
                <w:szCs w:val="28"/>
              </w:rPr>
              <w:t>.介护</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域未配备应急疏散物资，如轮椅、担架等</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14</w:t>
            </w:r>
            <w:r>
              <w:rPr>
                <w:rFonts w:hint="eastAsia" w:ascii="仿宋_GB2312" w:hAnsi="仿宋_GB2312" w:eastAsia="仿宋_GB2312" w:cs="仿宋_GB2312"/>
                <w:i w:val="0"/>
                <w:color w:val="333333"/>
                <w:sz w:val="28"/>
                <w:szCs w:val="28"/>
              </w:rPr>
              <w:t>.未落实室内禁烟和使用明火</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15</w:t>
            </w:r>
            <w:r>
              <w:rPr>
                <w:rFonts w:hint="eastAsia" w:ascii="仿宋_GB2312" w:hAnsi="仿宋_GB2312" w:eastAsia="仿宋_GB2312" w:cs="仿宋_GB2312"/>
                <w:i w:val="0"/>
                <w:color w:val="333333"/>
                <w:sz w:val="28"/>
                <w:szCs w:val="28"/>
              </w:rPr>
              <w:t>.在活动室、休养室的外窗设置不能从内部打开的铁栅栏</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1</w:t>
            </w:r>
            <w:r>
              <w:rPr>
                <w:rFonts w:hint="eastAsia" w:ascii="仿宋_GB2312" w:hAnsi="仿宋_GB2312" w:eastAsia="仿宋_GB2312" w:cs="仿宋_GB2312"/>
                <w:i w:val="0"/>
                <w:color w:val="333333"/>
                <w:sz w:val="28"/>
                <w:szCs w:val="28"/>
                <w:lang w:val="en-US" w:eastAsia="zh-CN"/>
              </w:rPr>
              <w:t>6</w:t>
            </w:r>
            <w:r>
              <w:rPr>
                <w:rFonts w:hint="eastAsia" w:ascii="仿宋_GB2312" w:hAnsi="仿宋_GB2312" w:eastAsia="仿宋_GB2312" w:cs="仿宋_GB2312"/>
                <w:i w:val="0"/>
                <w:color w:val="333333"/>
                <w:sz w:val="28"/>
                <w:szCs w:val="28"/>
              </w:rPr>
              <w:t>.常闭式防火门不能向疏散方向打开</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17</w:t>
            </w:r>
            <w:r>
              <w:rPr>
                <w:rFonts w:hint="eastAsia" w:ascii="仿宋_GB2312" w:hAnsi="仿宋_GB2312" w:eastAsia="仿宋_GB2312" w:cs="仿宋_GB2312"/>
                <w:i w:val="0"/>
                <w:color w:val="333333"/>
                <w:sz w:val="28"/>
                <w:szCs w:val="28"/>
              </w:rPr>
              <w:t>.疏散通道、安全出口放置影响逃生和灭火救援的障碍物</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18</w:t>
            </w:r>
            <w:r>
              <w:rPr>
                <w:rFonts w:hint="eastAsia" w:ascii="仿宋_GB2312" w:hAnsi="仿宋_GB2312" w:eastAsia="仿宋_GB2312" w:cs="仿宋_GB2312"/>
                <w:i w:val="0"/>
                <w:color w:val="333333"/>
                <w:sz w:val="28"/>
                <w:szCs w:val="28"/>
              </w:rPr>
              <w:t>.建筑内部电气线路未使用金属管或涂无防火材料的塑胶管道进行穿管</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19</w:t>
            </w:r>
            <w:r>
              <w:rPr>
                <w:rFonts w:hint="eastAsia" w:ascii="仿宋_GB2312" w:hAnsi="仿宋_GB2312" w:eastAsia="仿宋_GB2312" w:cs="仿宋_GB2312"/>
                <w:i w:val="0"/>
                <w:color w:val="333333"/>
                <w:sz w:val="28"/>
                <w:szCs w:val="28"/>
              </w:rPr>
              <w:t>.走廊通道墙面明显处未设置疏散路线示意图，安全出口、疏散通道和楼梯口设置疏散指示标志，无应急照明灯具或应急照明灯具无法使用</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20</w:t>
            </w:r>
            <w:r>
              <w:rPr>
                <w:rFonts w:hint="eastAsia" w:ascii="仿宋_GB2312" w:hAnsi="仿宋_GB2312" w:eastAsia="仿宋_GB2312" w:cs="仿宋_GB2312"/>
                <w:i w:val="0"/>
                <w:color w:val="333333"/>
                <w:sz w:val="28"/>
                <w:szCs w:val="28"/>
              </w:rPr>
              <w:t>.有使用5年以上的电热水器、带显像管的电视机</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21</w:t>
            </w:r>
            <w:r>
              <w:rPr>
                <w:rFonts w:hint="eastAsia" w:ascii="仿宋_GB2312" w:hAnsi="仿宋_GB2312" w:eastAsia="仿宋_GB2312" w:cs="仿宋_GB2312"/>
                <w:i w:val="0"/>
                <w:color w:val="333333"/>
                <w:sz w:val="28"/>
                <w:szCs w:val="28"/>
              </w:rPr>
              <w:t>.室内使用大功率电器（大于1500瓦的用电器统称为大功率电器）</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22</w:t>
            </w:r>
            <w:r>
              <w:rPr>
                <w:rFonts w:hint="eastAsia" w:ascii="仿宋_GB2312" w:hAnsi="仿宋_GB2312" w:eastAsia="仿宋_GB2312" w:cs="仿宋_GB2312"/>
                <w:i w:val="0"/>
                <w:color w:val="333333"/>
                <w:sz w:val="28"/>
                <w:szCs w:val="28"/>
              </w:rPr>
              <w:t>.自动喷淋灭火系统无法正常使用，喷淋泵最小压力低于0.1兆帕，或未达到楼层高度（米）×0.01+0.4兆帕</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23</w:t>
            </w:r>
            <w:r>
              <w:rPr>
                <w:rFonts w:hint="eastAsia" w:ascii="仿宋_GB2312" w:hAnsi="仿宋_GB2312" w:eastAsia="仿宋_GB2312" w:cs="仿宋_GB2312"/>
                <w:i w:val="0"/>
                <w:color w:val="333333"/>
                <w:sz w:val="28"/>
                <w:szCs w:val="28"/>
              </w:rPr>
              <w:t>.没有自动喷淋灭火系统的，在100米以内无</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政消防栓或者大型水池、河流等水源，以保证应急水的充足</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24</w:t>
            </w:r>
            <w:r>
              <w:rPr>
                <w:rFonts w:hint="eastAsia" w:ascii="仿宋_GB2312" w:hAnsi="仿宋_GB2312" w:eastAsia="仿宋_GB2312" w:cs="仿宋_GB2312"/>
                <w:i w:val="0"/>
                <w:color w:val="333333"/>
                <w:sz w:val="28"/>
                <w:szCs w:val="28"/>
              </w:rPr>
              <w:t>.室内外消火栓、水泵接合器有损坏、埋压、遮挡、圈占等影响使用的情况</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25</w:t>
            </w:r>
            <w:r>
              <w:rPr>
                <w:rFonts w:hint="eastAsia" w:ascii="仿宋_GB2312" w:hAnsi="仿宋_GB2312" w:eastAsia="仿宋_GB2312" w:cs="仿宋_GB2312"/>
                <w:i w:val="0"/>
                <w:color w:val="333333"/>
                <w:sz w:val="28"/>
                <w:szCs w:val="28"/>
              </w:rPr>
              <w:t>.每50米范围内未配备一组（2~4个）灭火器，厨房、过道、老人活动点重点未配备灭火器，或配置的无法正常使用</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26</w:t>
            </w:r>
            <w:r>
              <w:rPr>
                <w:rFonts w:hint="eastAsia" w:ascii="仿宋_GB2312" w:hAnsi="仿宋_GB2312" w:eastAsia="仿宋_GB2312" w:cs="仿宋_GB2312"/>
                <w:i w:val="0"/>
                <w:color w:val="333333"/>
                <w:sz w:val="28"/>
                <w:szCs w:val="28"/>
              </w:rPr>
              <w:t>.使用柴为燃料或使用煤气罐的厨房，煤气罐和柴未独立放置在室外或单独房间内，或煤气罐总数超过2个</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27</w:t>
            </w:r>
            <w:r>
              <w:rPr>
                <w:rFonts w:hint="eastAsia" w:ascii="仿宋_GB2312" w:hAnsi="仿宋_GB2312" w:eastAsia="仿宋_GB2312" w:cs="仿宋_GB2312"/>
                <w:i w:val="0"/>
                <w:color w:val="333333"/>
                <w:sz w:val="28"/>
                <w:szCs w:val="28"/>
              </w:rPr>
              <w:t>.电动车存在无规定的停放点、无充电安全保护装置或堵塞消防通道的情况</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28</w:t>
            </w:r>
            <w:r>
              <w:rPr>
                <w:rFonts w:hint="eastAsia" w:ascii="仿宋_GB2312" w:hAnsi="仿宋_GB2312" w:eastAsia="仿宋_GB2312" w:cs="仿宋_GB2312"/>
                <w:i w:val="0"/>
                <w:color w:val="333333"/>
                <w:sz w:val="28"/>
                <w:szCs w:val="28"/>
              </w:rPr>
              <w:t>.通过配送餐方式供餐的养老机构，未签订食品安全书面协议，或者未保留对方《食品经营许可证》/《餐饮许可证》复印件</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29</w:t>
            </w:r>
            <w:r>
              <w:rPr>
                <w:rFonts w:hint="eastAsia" w:ascii="仿宋_GB2312" w:hAnsi="仿宋_GB2312" w:eastAsia="仿宋_GB2312" w:cs="仿宋_GB2312"/>
                <w:i w:val="0"/>
                <w:color w:val="333333"/>
                <w:sz w:val="28"/>
                <w:szCs w:val="28"/>
              </w:rPr>
              <w:t>.食品的从业人员未进行每年健康体检，并取得健康体检合格证</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14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30</w:t>
            </w:r>
            <w:r>
              <w:rPr>
                <w:rFonts w:hint="eastAsia" w:ascii="仿宋_GB2312" w:hAnsi="仿宋_GB2312" w:eastAsia="仿宋_GB2312" w:cs="仿宋_GB2312"/>
                <w:i w:val="0"/>
                <w:color w:val="333333"/>
                <w:sz w:val="28"/>
                <w:szCs w:val="28"/>
              </w:rPr>
              <w:t>.在机构内提供医疗服务的医生、护士未持有有效的专业资格证书</w:t>
            </w:r>
          </w:p>
        </w:tc>
        <w:tc>
          <w:tcPr>
            <w:tcW w:w="177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shd w:val="clear" w:fill="FFFFFF"/>
        </w:rPr>
        <w:t>表3：“黄灯”指标</w:t>
      </w:r>
    </w:p>
    <w:tbl>
      <w:tblPr>
        <w:tblStyle w:val="3"/>
        <w:tblW w:w="13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74"/>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8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指标内容</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存在隐患（打√）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31</w:t>
            </w:r>
            <w:r>
              <w:rPr>
                <w:rFonts w:hint="eastAsia" w:ascii="仿宋_GB2312" w:hAnsi="仿宋_GB2312" w:eastAsia="仿宋_GB2312" w:cs="仿宋_GB2312"/>
                <w:i w:val="0"/>
                <w:color w:val="333333"/>
                <w:sz w:val="28"/>
                <w:szCs w:val="28"/>
              </w:rPr>
              <w:t>.无火灾、食物中毒、走失、跌倒、故意伤害、传染病应急预案</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32</w:t>
            </w:r>
            <w:r>
              <w:rPr>
                <w:rFonts w:hint="eastAsia" w:ascii="仿宋_GB2312" w:hAnsi="仿宋_GB2312" w:eastAsia="仿宋_GB2312" w:cs="仿宋_GB2312"/>
                <w:i w:val="0"/>
                <w:color w:val="333333"/>
                <w:sz w:val="28"/>
                <w:szCs w:val="28"/>
              </w:rPr>
              <w:t>.消防设施设备运行和维护保养，未进行每月一次全面检查</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33</w:t>
            </w:r>
            <w:r>
              <w:rPr>
                <w:rFonts w:hint="eastAsia" w:ascii="仿宋_GB2312" w:hAnsi="仿宋_GB2312" w:eastAsia="仿宋_GB2312" w:cs="仿宋_GB2312"/>
                <w:i w:val="0"/>
                <w:color w:val="333333"/>
                <w:sz w:val="28"/>
                <w:szCs w:val="28"/>
              </w:rPr>
              <w:t>.未定期组织对电器产品及其线路、管路进行维护保养和检测</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34</w:t>
            </w:r>
            <w:r>
              <w:rPr>
                <w:rFonts w:hint="eastAsia" w:ascii="仿宋_GB2312" w:hAnsi="仿宋_GB2312" w:eastAsia="仿宋_GB2312" w:cs="仿宋_GB2312"/>
                <w:i w:val="0"/>
                <w:color w:val="333333"/>
                <w:sz w:val="28"/>
                <w:szCs w:val="28"/>
              </w:rPr>
              <w:t>.未对食品从业人员进行每日晨检，或没有记录</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35</w:t>
            </w:r>
            <w:r>
              <w:rPr>
                <w:rFonts w:hint="eastAsia" w:ascii="仿宋_GB2312" w:hAnsi="仿宋_GB2312" w:eastAsia="仿宋_GB2312" w:cs="仿宋_GB2312"/>
                <w:i w:val="0"/>
                <w:color w:val="333333"/>
                <w:sz w:val="28"/>
                <w:szCs w:val="28"/>
              </w:rPr>
              <w:t>.厨房、灶间烟道未做每季度清洗，或没有记录</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36</w:t>
            </w:r>
            <w:r>
              <w:rPr>
                <w:rFonts w:hint="eastAsia" w:ascii="仿宋_GB2312" w:hAnsi="仿宋_GB2312" w:eastAsia="仿宋_GB2312" w:cs="仿宋_GB2312"/>
                <w:i w:val="0"/>
                <w:color w:val="333333"/>
                <w:sz w:val="28"/>
                <w:szCs w:val="28"/>
              </w:rPr>
              <w:t>.未开展每日房间巡查，观察老年人的身心状况，特殊情况没有及时报告并协助处理，或未做好记录和交接班</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37</w:t>
            </w:r>
            <w:r>
              <w:rPr>
                <w:rFonts w:hint="eastAsia" w:ascii="仿宋_GB2312" w:hAnsi="仿宋_GB2312" w:eastAsia="仿宋_GB2312" w:cs="仿宋_GB2312"/>
                <w:i w:val="0"/>
                <w:color w:val="333333"/>
                <w:sz w:val="28"/>
                <w:szCs w:val="28"/>
              </w:rPr>
              <w:t>.养老机构食堂未配备专职或兼职食品安全管理人员，食堂从业人员、管理人员未经过食品安全知识培训，或没有培训档案</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38</w:t>
            </w:r>
            <w:r>
              <w:rPr>
                <w:rFonts w:hint="eastAsia" w:ascii="仿宋_GB2312" w:hAnsi="仿宋_GB2312" w:eastAsia="仿宋_GB2312" w:cs="仿宋_GB2312"/>
                <w:i w:val="0"/>
                <w:color w:val="333333"/>
                <w:sz w:val="28"/>
                <w:szCs w:val="28"/>
              </w:rPr>
              <w:t>.对老年人未进行入院评估，或无法根据老年人需求特点提供服务</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39</w:t>
            </w:r>
            <w:r>
              <w:rPr>
                <w:rFonts w:hint="eastAsia" w:ascii="仿宋_GB2312" w:hAnsi="仿宋_GB2312" w:eastAsia="仿宋_GB2312" w:cs="仿宋_GB2312"/>
                <w:i w:val="0"/>
                <w:color w:val="333333"/>
                <w:sz w:val="28"/>
                <w:szCs w:val="28"/>
              </w:rPr>
              <w:t>.床头、厕所未安装呼叫装置</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40</w:t>
            </w:r>
            <w:r>
              <w:rPr>
                <w:rFonts w:hint="eastAsia" w:ascii="仿宋_GB2312" w:hAnsi="仿宋_GB2312" w:eastAsia="仿宋_GB2312" w:cs="仿宋_GB2312"/>
                <w:i w:val="0"/>
                <w:color w:val="333333"/>
                <w:sz w:val="28"/>
                <w:szCs w:val="28"/>
              </w:rPr>
              <w:t>.未定期对走廊、功能活动</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及设施设备进行清洁和消毒</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4</w:t>
            </w:r>
            <w:r>
              <w:rPr>
                <w:rFonts w:hint="eastAsia" w:ascii="仿宋_GB2312" w:hAnsi="仿宋_GB2312" w:eastAsia="仿宋_GB2312" w:cs="仿宋_GB2312"/>
                <w:i w:val="0"/>
                <w:color w:val="333333"/>
                <w:sz w:val="28"/>
                <w:szCs w:val="28"/>
                <w:lang w:val="en-US" w:eastAsia="zh-CN"/>
              </w:rPr>
              <w:t>1</w:t>
            </w:r>
            <w:r>
              <w:rPr>
                <w:rFonts w:hint="eastAsia" w:ascii="仿宋_GB2312" w:hAnsi="仿宋_GB2312" w:eastAsia="仿宋_GB2312" w:cs="仿宋_GB2312"/>
                <w:i w:val="0"/>
                <w:color w:val="333333"/>
                <w:sz w:val="28"/>
                <w:szCs w:val="28"/>
              </w:rPr>
              <w:t>.监控设备、视频监控系统无法正常使用，无法对养老机构公共</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域进行全方位监控或实行24小时巡查</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42</w:t>
            </w:r>
            <w:r>
              <w:rPr>
                <w:rFonts w:hint="eastAsia" w:ascii="仿宋_GB2312" w:hAnsi="仿宋_GB2312" w:eastAsia="仿宋_GB2312" w:cs="仿宋_GB2312"/>
                <w:i w:val="0"/>
                <w:color w:val="333333"/>
                <w:sz w:val="28"/>
                <w:szCs w:val="28"/>
              </w:rPr>
              <w:t>.使用的电器未通过中国强制认证，不具备3C认证标志</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43</w:t>
            </w:r>
            <w:r>
              <w:rPr>
                <w:rFonts w:hint="eastAsia" w:ascii="仿宋_GB2312" w:hAnsi="仿宋_GB2312" w:eastAsia="仿宋_GB2312" w:cs="仿宋_GB2312"/>
                <w:i w:val="0"/>
                <w:color w:val="333333"/>
                <w:sz w:val="28"/>
                <w:szCs w:val="28"/>
              </w:rPr>
              <w:t>.每400平方米的建筑面积未配备一处消防栓</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44</w:t>
            </w:r>
            <w:r>
              <w:rPr>
                <w:rFonts w:hint="eastAsia" w:ascii="仿宋_GB2312" w:hAnsi="仿宋_GB2312" w:eastAsia="仿宋_GB2312" w:cs="仿宋_GB2312"/>
                <w:i w:val="0"/>
                <w:color w:val="333333"/>
                <w:sz w:val="28"/>
                <w:szCs w:val="28"/>
              </w:rPr>
              <w:t>.消防车通道不能满足宽4米、高4米，且无障碍物</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45</w:t>
            </w:r>
            <w:r>
              <w:rPr>
                <w:rFonts w:hint="eastAsia" w:ascii="仿宋_GB2312" w:hAnsi="仿宋_GB2312" w:eastAsia="仿宋_GB2312" w:cs="仿宋_GB2312"/>
                <w:i w:val="0"/>
                <w:color w:val="333333"/>
                <w:sz w:val="28"/>
                <w:szCs w:val="28"/>
              </w:rPr>
              <w:t>.未建成以视频展示为主的“阳光厨房”（大于100张床位的养老机构需配备）</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46</w:t>
            </w:r>
            <w:r>
              <w:rPr>
                <w:rFonts w:hint="eastAsia" w:ascii="仿宋_GB2312" w:hAnsi="仿宋_GB2312" w:eastAsia="仿宋_GB2312" w:cs="仿宋_GB2312"/>
                <w:i w:val="0"/>
                <w:color w:val="333333"/>
                <w:sz w:val="28"/>
                <w:szCs w:val="28"/>
              </w:rPr>
              <w:t>.无法满足餐（饮）具每日消毒、餐厨垃圾每日处理</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47</w:t>
            </w:r>
            <w:r>
              <w:rPr>
                <w:rFonts w:hint="eastAsia" w:ascii="仿宋_GB2312" w:hAnsi="仿宋_GB2312" w:eastAsia="仿宋_GB2312" w:cs="仿宋_GB2312"/>
                <w:i w:val="0"/>
                <w:color w:val="333333"/>
                <w:sz w:val="28"/>
                <w:szCs w:val="28"/>
              </w:rPr>
              <w:t>.除冷冻（藏）库外的库房、食品处理</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、备餐等场所未安装机械通风、防鼠、防蝇等设施</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48</w:t>
            </w:r>
            <w:r>
              <w:rPr>
                <w:rFonts w:hint="eastAsia" w:ascii="仿宋_GB2312" w:hAnsi="仿宋_GB2312" w:eastAsia="仿宋_GB2312" w:cs="仿宋_GB2312"/>
                <w:i w:val="0"/>
                <w:color w:val="333333"/>
                <w:sz w:val="28"/>
                <w:szCs w:val="28"/>
              </w:rPr>
              <w:t>.原料粗加工场地未设置水产类、肉类、蔬菜类的清洗水池，或没有明显标识</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49</w:t>
            </w:r>
            <w:r>
              <w:rPr>
                <w:rFonts w:hint="eastAsia" w:ascii="仿宋_GB2312" w:hAnsi="仿宋_GB2312" w:eastAsia="仿宋_GB2312" w:cs="仿宋_GB2312"/>
                <w:i w:val="0"/>
                <w:color w:val="333333"/>
                <w:sz w:val="28"/>
                <w:szCs w:val="28"/>
              </w:rPr>
              <w:t>.食品储存场所未设有隔离地面的平台和层架（离墙10厘米以上，最底层隔离地面10厘米以上），食品原料未按主食、副食品和调味品等分类分</w:t>
            </w:r>
            <w:r>
              <w:rPr>
                <w:rFonts w:hint="eastAsia" w:ascii="仿宋_GB2312" w:hAnsi="仿宋_GB2312" w:eastAsia="仿宋_GB2312" w:cs="仿宋_GB2312"/>
                <w:i w:val="0"/>
                <w:color w:val="333333"/>
                <w:sz w:val="28"/>
                <w:szCs w:val="28"/>
                <w:lang w:eastAsia="zh-CN"/>
              </w:rPr>
              <w:t>市</w:t>
            </w:r>
            <w:r>
              <w:rPr>
                <w:rFonts w:hint="eastAsia" w:ascii="仿宋_GB2312" w:hAnsi="仿宋_GB2312" w:eastAsia="仿宋_GB2312" w:cs="仿宋_GB2312"/>
                <w:i w:val="0"/>
                <w:color w:val="333333"/>
                <w:sz w:val="28"/>
                <w:szCs w:val="28"/>
              </w:rPr>
              <w:t>域存放</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50</w:t>
            </w:r>
            <w:r>
              <w:rPr>
                <w:rFonts w:hint="eastAsia" w:ascii="仿宋_GB2312" w:hAnsi="仿宋_GB2312" w:eastAsia="仿宋_GB2312" w:cs="仿宋_GB2312"/>
                <w:i w:val="0"/>
                <w:color w:val="333333"/>
                <w:sz w:val="28"/>
                <w:szCs w:val="28"/>
              </w:rPr>
              <w:t>.半成品、成品，生食、熟食未做分柜存放</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227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51</w:t>
            </w:r>
            <w:r>
              <w:rPr>
                <w:rFonts w:hint="eastAsia" w:ascii="仿宋_GB2312" w:hAnsi="仿宋_GB2312" w:eastAsia="仿宋_GB2312" w:cs="仿宋_GB2312"/>
                <w:i w:val="0"/>
                <w:color w:val="333333"/>
                <w:sz w:val="28"/>
                <w:szCs w:val="28"/>
              </w:rPr>
              <w:t>.灭蝇灯、紫外线灯无法正常使用，或固定式紫外线安装距离高于2米</w:t>
            </w:r>
          </w:p>
        </w:tc>
        <w:tc>
          <w:tcPr>
            <w:tcW w:w="164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shd w:val="clear" w:fill="FFFFFF"/>
        </w:rPr>
        <w:t>表4：“蓝灯”指标</w:t>
      </w:r>
    </w:p>
    <w:tbl>
      <w:tblPr>
        <w:tblStyle w:val="3"/>
        <w:tblW w:w="13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66"/>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936"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指标内容</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rPr>
              <w:t>存在隐患（打√）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52</w:t>
            </w:r>
            <w:r>
              <w:rPr>
                <w:rFonts w:hint="eastAsia" w:ascii="仿宋_GB2312" w:hAnsi="仿宋_GB2312" w:eastAsia="仿宋_GB2312" w:cs="仿宋_GB2312"/>
                <w:i w:val="0"/>
                <w:color w:val="333333"/>
                <w:sz w:val="28"/>
                <w:szCs w:val="28"/>
              </w:rPr>
              <w:t>.消控室工作人员未持有消防行业特有工种职业资格证书</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53</w:t>
            </w:r>
            <w:r>
              <w:rPr>
                <w:rFonts w:hint="eastAsia" w:ascii="仿宋_GB2312" w:hAnsi="仿宋_GB2312" w:eastAsia="仿宋_GB2312" w:cs="仿宋_GB2312"/>
                <w:i w:val="0"/>
                <w:color w:val="333333"/>
                <w:sz w:val="28"/>
                <w:szCs w:val="28"/>
              </w:rPr>
              <w:t>.无出入、探视、请销假等制度</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54</w:t>
            </w:r>
            <w:r>
              <w:rPr>
                <w:rFonts w:hint="eastAsia" w:ascii="仿宋_GB2312" w:hAnsi="仿宋_GB2312" w:eastAsia="仿宋_GB2312" w:cs="仿宋_GB2312"/>
                <w:i w:val="0"/>
                <w:color w:val="333333"/>
                <w:sz w:val="28"/>
                <w:szCs w:val="28"/>
              </w:rPr>
              <w:t>.无食品安全信息公示制度</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55</w:t>
            </w:r>
            <w:r>
              <w:rPr>
                <w:rFonts w:hint="eastAsia" w:ascii="仿宋_GB2312" w:hAnsi="仿宋_GB2312" w:eastAsia="仿宋_GB2312" w:cs="仿宋_GB2312"/>
                <w:i w:val="0"/>
                <w:color w:val="333333"/>
                <w:sz w:val="28"/>
                <w:szCs w:val="28"/>
              </w:rPr>
              <w:t>.未配置公共洗衣房和洗衣设施</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56</w:t>
            </w:r>
            <w:r>
              <w:rPr>
                <w:rFonts w:hint="eastAsia" w:ascii="仿宋_GB2312" w:hAnsi="仿宋_GB2312" w:eastAsia="仿宋_GB2312" w:cs="仿宋_GB2312"/>
                <w:i w:val="0"/>
                <w:color w:val="333333"/>
                <w:sz w:val="28"/>
                <w:szCs w:val="28"/>
              </w:rPr>
              <w:t>.走廊、过道两侧未设置扶手（扶手距地面0.8米~0.85米）</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57</w:t>
            </w:r>
            <w:r>
              <w:rPr>
                <w:rFonts w:hint="eastAsia" w:ascii="仿宋_GB2312" w:hAnsi="仿宋_GB2312" w:eastAsia="仿宋_GB2312" w:cs="仿宋_GB2312"/>
                <w:i w:val="0"/>
                <w:color w:val="333333"/>
                <w:sz w:val="28"/>
                <w:szCs w:val="28"/>
              </w:rPr>
              <w:t>.老年人能接触到的各种设施有尖角凸出部分</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58</w:t>
            </w:r>
            <w:r>
              <w:rPr>
                <w:rFonts w:hint="eastAsia" w:ascii="仿宋_GB2312" w:hAnsi="仿宋_GB2312" w:eastAsia="仿宋_GB2312" w:cs="仿宋_GB2312"/>
                <w:i w:val="0"/>
                <w:color w:val="333333"/>
                <w:sz w:val="28"/>
                <w:szCs w:val="28"/>
              </w:rPr>
              <w:t>.工作人员防范意识淡薄、不掌握基础安全事故的应急措施和自救互救知识</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26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28"/>
                <w:szCs w:val="28"/>
              </w:rPr>
            </w:pPr>
            <w:r>
              <w:rPr>
                <w:rFonts w:hint="eastAsia" w:ascii="仿宋_GB2312" w:hAnsi="仿宋_GB2312" w:eastAsia="仿宋_GB2312" w:cs="仿宋_GB2312"/>
                <w:i w:val="0"/>
                <w:color w:val="333333"/>
                <w:sz w:val="28"/>
                <w:szCs w:val="28"/>
                <w:lang w:val="en-US" w:eastAsia="zh-CN"/>
              </w:rPr>
              <w:t>59</w:t>
            </w:r>
            <w:r>
              <w:rPr>
                <w:rFonts w:hint="eastAsia" w:ascii="仿宋_GB2312" w:hAnsi="仿宋_GB2312" w:eastAsia="仿宋_GB2312" w:cs="仿宋_GB2312"/>
                <w:i w:val="0"/>
                <w:color w:val="333333"/>
                <w:sz w:val="28"/>
                <w:szCs w:val="28"/>
              </w:rPr>
              <w:t>.100张床位以上的养老机构未建立微型消防站，并配有4名以上专/兼职消防人员</w:t>
            </w:r>
          </w:p>
        </w:tc>
        <w:tc>
          <w:tcPr>
            <w:tcW w:w="265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7"/>
          <w:szCs w:val="27"/>
          <w:shd w:val="clear" w:fill="FFFFFF"/>
        </w:rPr>
        <w:t>评 估 方 式：自评□  </w:t>
      </w:r>
      <w:r>
        <w:rPr>
          <w:rFonts w:hint="eastAsia" w:ascii="微软雅黑" w:hAnsi="微软雅黑" w:eastAsia="微软雅黑" w:cs="微软雅黑"/>
          <w:b w:val="0"/>
          <w:i w:val="0"/>
          <w:caps w:val="0"/>
          <w:color w:val="333333"/>
          <w:spacing w:val="0"/>
          <w:sz w:val="27"/>
          <w:szCs w:val="27"/>
          <w:shd w:val="clear" w:fill="FFFFFF"/>
          <w:lang w:eastAsia="zh-CN"/>
        </w:rPr>
        <w:t>市</w:t>
      </w:r>
      <w:r>
        <w:rPr>
          <w:rFonts w:hint="eastAsia" w:ascii="微软雅黑" w:hAnsi="微软雅黑" w:eastAsia="微软雅黑" w:cs="微软雅黑"/>
          <w:b w:val="0"/>
          <w:i w:val="0"/>
          <w:caps w:val="0"/>
          <w:color w:val="333333"/>
          <w:spacing w:val="0"/>
          <w:sz w:val="27"/>
          <w:szCs w:val="27"/>
          <w:shd w:val="clear" w:fill="FFFFFF"/>
        </w:rPr>
        <w:t>民政局□  </w:t>
      </w:r>
      <w:r>
        <w:rPr>
          <w:rFonts w:hint="eastAsia" w:ascii="微软雅黑" w:hAnsi="微软雅黑" w:eastAsia="微软雅黑" w:cs="微软雅黑"/>
          <w:b w:val="0"/>
          <w:i w:val="0"/>
          <w:caps w:val="0"/>
          <w:color w:val="333333"/>
          <w:spacing w:val="0"/>
          <w:sz w:val="27"/>
          <w:szCs w:val="27"/>
          <w:shd w:val="clear" w:fill="FFFFFF"/>
          <w:lang w:eastAsia="zh-CN"/>
        </w:rPr>
        <w:t>区</w:t>
      </w:r>
      <w:r>
        <w:rPr>
          <w:rFonts w:hint="eastAsia" w:ascii="微软雅黑" w:hAnsi="微软雅黑" w:eastAsia="微软雅黑" w:cs="微软雅黑"/>
          <w:b w:val="0"/>
          <w:i w:val="0"/>
          <w:caps w:val="0"/>
          <w:color w:val="333333"/>
          <w:spacing w:val="0"/>
          <w:sz w:val="27"/>
          <w:szCs w:val="27"/>
          <w:shd w:val="clear" w:fill="FFFFFF"/>
        </w:rPr>
        <w:t>民政局□  第三方□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7"/>
          <w:szCs w:val="27"/>
          <w:shd w:val="clear" w:fill="FFFFFF"/>
        </w:rPr>
        <w:t>评 估 结 论：红灯□  橙灯□  黄灯□  蓝灯□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righ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7"/>
          <w:szCs w:val="27"/>
          <w:shd w:val="clear" w:fill="FFFFFF"/>
        </w:rPr>
        <w:t> 评估人员签名：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righ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7"/>
          <w:szCs w:val="27"/>
          <w:shd w:val="clear" w:fill="FFFFFF"/>
        </w:rPr>
        <w:t>日期：      年    月    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sz w:val="21"/>
          <w:szCs w:val="21"/>
        </w:rPr>
      </w:pPr>
      <w:r>
        <w:rPr>
          <w:rFonts w:hint="eastAsia" w:ascii="楷体" w:hAnsi="楷体" w:eastAsia="楷体" w:cs="楷体"/>
          <w:i w:val="0"/>
          <w:caps w:val="0"/>
          <w:color w:val="333333"/>
          <w:spacing w:val="0"/>
          <w:sz w:val="21"/>
          <w:szCs w:val="21"/>
          <w:shd w:val="clear" w:fill="FFFFFF"/>
        </w:rPr>
        <w:t>备注: 1.评估以实地检查及查看台账资料等为依据。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sz w:val="21"/>
          <w:szCs w:val="21"/>
        </w:rPr>
      </w:pPr>
      <w:r>
        <w:rPr>
          <w:rFonts w:hint="eastAsia" w:ascii="楷体" w:hAnsi="楷体" w:eastAsia="楷体" w:cs="楷体"/>
          <w:i w:val="0"/>
          <w:caps w:val="0"/>
          <w:color w:val="333333"/>
          <w:spacing w:val="0"/>
          <w:sz w:val="21"/>
          <w:szCs w:val="21"/>
          <w:shd w:val="clear" w:fill="FFFFFF"/>
        </w:rPr>
        <w:t>    2.表1为重点指标。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sz w:val="21"/>
          <w:szCs w:val="21"/>
        </w:rPr>
      </w:pPr>
      <w:r>
        <w:rPr>
          <w:rFonts w:hint="eastAsia" w:ascii="楷体" w:hAnsi="楷体" w:eastAsia="楷体" w:cs="楷体"/>
          <w:i w:val="0"/>
          <w:caps w:val="0"/>
          <w:color w:val="333333"/>
          <w:spacing w:val="0"/>
          <w:sz w:val="16"/>
          <w:szCs w:val="16"/>
          <w:shd w:val="clear" w:fill="FFFFFF"/>
        </w:rPr>
        <w:t>    3</w:t>
      </w:r>
      <w:r>
        <w:rPr>
          <w:rFonts w:hint="eastAsia" w:ascii="楷体" w:hAnsi="楷体" w:eastAsia="楷体" w:cs="楷体"/>
          <w:i w:val="0"/>
          <w:caps w:val="0"/>
          <w:color w:val="333333"/>
          <w:spacing w:val="0"/>
          <w:sz w:val="21"/>
          <w:szCs w:val="21"/>
          <w:shd w:val="clear" w:fill="FFFFFF"/>
        </w:rPr>
        <w:t>.风险等级（亮灯从高到低）亮灯，评定依据如下：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sz w:val="21"/>
          <w:szCs w:val="21"/>
        </w:rPr>
      </w:pPr>
    </w:p>
    <w:tbl>
      <w:tblPr>
        <w:tblStyle w:val="3"/>
        <w:tblW w:w="13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87"/>
        <w:gridCol w:w="2470"/>
        <w:gridCol w:w="2603"/>
        <w:gridCol w:w="2722"/>
        <w:gridCol w:w="2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33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风险等级（亮灯）</w:t>
            </w:r>
          </w:p>
        </w:tc>
        <w:tc>
          <w:tcPr>
            <w:tcW w:w="247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表1存在隐患（项）</w:t>
            </w:r>
          </w:p>
        </w:tc>
        <w:tc>
          <w:tcPr>
            <w:tcW w:w="260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表2存在隐患（项）</w:t>
            </w:r>
          </w:p>
        </w:tc>
        <w:tc>
          <w:tcPr>
            <w:tcW w:w="272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表3存在隐患（项）</w:t>
            </w:r>
          </w:p>
        </w:tc>
        <w:tc>
          <w:tcPr>
            <w:tcW w:w="27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表4存在隐患（项）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33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“红灯”——存在重大风险</w:t>
            </w:r>
          </w:p>
        </w:tc>
        <w:tc>
          <w:tcPr>
            <w:tcW w:w="247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1项及以上</w:t>
            </w:r>
          </w:p>
        </w:tc>
        <w:tc>
          <w:tcPr>
            <w:tcW w:w="260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5项及以上</w:t>
            </w:r>
          </w:p>
        </w:tc>
        <w:tc>
          <w:tcPr>
            <w:tcW w:w="272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10项及以上</w:t>
            </w:r>
          </w:p>
        </w:tc>
        <w:tc>
          <w:tcPr>
            <w:tcW w:w="27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33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“橙灯”——存在较大风险</w:t>
            </w:r>
          </w:p>
        </w:tc>
        <w:tc>
          <w:tcPr>
            <w:tcW w:w="247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60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1项及以上，5项以下</w:t>
            </w:r>
          </w:p>
        </w:tc>
        <w:tc>
          <w:tcPr>
            <w:tcW w:w="272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5项及以上，10项以下</w:t>
            </w:r>
          </w:p>
        </w:tc>
        <w:tc>
          <w:tcPr>
            <w:tcW w:w="27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10项及以上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33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“黄灯”——存在一般风险</w:t>
            </w:r>
          </w:p>
        </w:tc>
        <w:tc>
          <w:tcPr>
            <w:tcW w:w="247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60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72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1项及以上，5项以下</w:t>
            </w:r>
          </w:p>
        </w:tc>
        <w:tc>
          <w:tcPr>
            <w:tcW w:w="27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5项及以上，10项以下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33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“蓝灯”——存在较低风险</w:t>
            </w:r>
          </w:p>
        </w:tc>
        <w:tc>
          <w:tcPr>
            <w:tcW w:w="247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60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72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无存在隐患项</w:t>
            </w:r>
          </w:p>
        </w:tc>
        <w:tc>
          <w:tcPr>
            <w:tcW w:w="273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Fonts w:hint="eastAsia" w:ascii="仿宋" w:hAnsi="仿宋" w:eastAsia="仿宋" w:cs="仿宋"/>
                <w:i w:val="0"/>
                <w:color w:val="333333"/>
                <w:sz w:val="21"/>
                <w:szCs w:val="21"/>
              </w:rPr>
              <w:t>1项及以上，5项以下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r>
        <w:rPr>
          <w:rFonts w:hint="eastAsia" w:ascii="黑体" w:hAnsi="宋体" w:eastAsia="黑体" w:cs="黑体"/>
          <w:i w:val="0"/>
          <w:caps w:val="0"/>
          <w:color w:val="333333"/>
          <w:spacing w:val="0"/>
          <w:sz w:val="19"/>
          <w:szCs w:val="19"/>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333333"/>
          <w:spacing w:val="0"/>
          <w:sz w:val="25"/>
          <w:szCs w:val="25"/>
          <w:shd w:val="clear" w:fill="FFFFFF"/>
        </w:rPr>
        <w:t>养老机构安全隐患整改指南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r>
        <w:rPr>
          <w:rFonts w:hint="eastAsia" w:ascii="黑体" w:hAnsi="宋体" w:eastAsia="黑体" w:cs="黑体"/>
          <w:i w:val="0"/>
          <w:caps w:val="0"/>
          <w:color w:val="333333"/>
          <w:spacing w:val="0"/>
          <w:sz w:val="18"/>
          <w:szCs w:val="18"/>
          <w:shd w:val="clear" w:fill="FFFFFF"/>
        </w:rPr>
        <w:t> </w:t>
      </w:r>
      <w:r>
        <w:rPr>
          <w:rFonts w:hint="eastAsia" w:ascii="黑体" w:hAnsi="宋体" w:eastAsia="黑体" w:cs="黑体"/>
          <w:i w:val="0"/>
          <w:caps w:val="0"/>
          <w:color w:val="333333"/>
          <w:spacing w:val="0"/>
          <w:sz w:val="16"/>
          <w:szCs w:val="16"/>
          <w:shd w:val="clear" w:fill="FFFFFF"/>
        </w:rPr>
        <w:t>表1</w:t>
      </w:r>
      <w:r>
        <w:rPr>
          <w:rFonts w:hint="eastAsia" w:ascii="黑体" w:hAnsi="宋体" w:eastAsia="黑体" w:cs="黑体"/>
          <w:i w:val="0"/>
          <w:caps w:val="0"/>
          <w:color w:val="333333"/>
          <w:spacing w:val="0"/>
          <w:sz w:val="16"/>
          <w:szCs w:val="16"/>
          <w:shd w:val="clear" w:fill="FFFFFF"/>
          <w:vertAlign w:val="subscript"/>
        </w:rPr>
        <w:t>：</w:t>
      </w:r>
      <w:r>
        <w:rPr>
          <w:rFonts w:hint="eastAsia" w:ascii="黑体" w:hAnsi="宋体" w:eastAsia="黑体" w:cs="黑体"/>
          <w:i w:val="0"/>
          <w:caps w:val="0"/>
          <w:color w:val="333333"/>
          <w:spacing w:val="0"/>
          <w:sz w:val="16"/>
          <w:szCs w:val="16"/>
          <w:shd w:val="clear" w:fill="FFFFFF"/>
        </w:rPr>
        <w:t>“红灯”指标</w:t>
      </w:r>
      <w:r>
        <w:rPr>
          <w:rFonts w:hint="eastAsia" w:ascii="黑体" w:hAnsi="宋体" w:eastAsia="黑体" w:cs="黑体"/>
          <w:i w:val="0"/>
          <w:caps w:val="0"/>
          <w:color w:val="333333"/>
          <w:spacing w:val="0"/>
          <w:sz w:val="22"/>
          <w:szCs w:val="22"/>
          <w:shd w:val="clear" w:fill="FFFFFF"/>
        </w:rPr>
        <w:t> </w:t>
      </w: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黑体" w:hAnsi="宋体" w:eastAsia="黑体" w:cs="黑体"/>
                <w:i w:val="0"/>
                <w:color w:val="333333"/>
                <w:sz w:val="19"/>
                <w:szCs w:val="19"/>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rPr>
              <w:t>1.无《养老机构设立许可证》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整改期限90天，由机构所在</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域民政局负责督促，机构负责人负责整改，且取证前需完成消防验收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rPr>
              <w:t>2.无消防验收合格意见（备案）或现场查验记录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整改期限90天，联系当地消防大队，由机构所在</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域民政局负责督促，机构负责人负责整改，直至拿到消防大队出具的消防验收合格意见（备案）或现场查验记录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rPr>
              <w:t>3.医养结合型养老机构无《医疗机构执业许可证》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整改期限90天，联系卫计部门、消防部门、环保部门进行材料的提交与审核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rPr>
              <w:t>4.内设食堂养老机构无《食品经营许可证》或《餐饮服务许可证》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整改期限40天，由机构所在</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域民政局负责督促，机构负责人负责整改，拿上营业执照、场地证明等材料，到</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场监管局指定窗口办理《食品经营许可证》（目前办证已取消《餐饮服务许可证》）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微软雅黑" w:hAnsi="微软雅黑" w:eastAsia="微软雅黑" w:cs="微软雅黑"/>
        </w:rPr>
      </w:pPr>
      <w:r>
        <w:rPr>
          <w:rFonts w:hint="eastAsia" w:ascii="黑体" w:hAnsi="宋体" w:eastAsia="黑体" w:cs="黑体"/>
          <w:i w:val="0"/>
          <w:caps w:val="0"/>
          <w:color w:val="333333"/>
          <w:spacing w:val="0"/>
          <w:sz w:val="19"/>
          <w:szCs w:val="19"/>
          <w:shd w:val="clear" w:fill="FFFFFF"/>
        </w:rPr>
        <w:t>表2：“橙灯”指标</w:t>
      </w: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黑体" w:hAnsi="宋体" w:eastAsia="黑体" w:cs="黑体"/>
                <w:i w:val="0"/>
                <w:color w:val="333333"/>
                <w:sz w:val="19"/>
                <w:szCs w:val="19"/>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5</w:t>
            </w:r>
            <w:r>
              <w:rPr>
                <w:rStyle w:val="5"/>
                <w:rFonts w:hint="eastAsia" w:ascii="仿宋" w:hAnsi="仿宋" w:eastAsia="仿宋" w:cs="仿宋"/>
                <w:i w:val="0"/>
                <w:color w:val="333333"/>
                <w:sz w:val="15"/>
                <w:szCs w:val="15"/>
              </w:rPr>
              <w:t>.老年人确认入住后未签署入住合同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整改期限20天，由机构负责人负责督促整改，完成所有未签署入住协议老人的协议，明确机构、入住老人、家属间责权利的划分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6</w:t>
            </w:r>
            <w:r>
              <w:rPr>
                <w:rStyle w:val="5"/>
                <w:rFonts w:hint="eastAsia" w:ascii="仿宋" w:hAnsi="仿宋" w:eastAsia="仿宋" w:cs="仿宋"/>
                <w:i w:val="0"/>
                <w:color w:val="333333"/>
                <w:sz w:val="15"/>
                <w:szCs w:val="15"/>
              </w:rPr>
              <w:t>.无消防值班制度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整改期限20天，由机构负责人负责督促整改，制度上明确值班人数、值班方式、值班规范、注意事项等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7</w:t>
            </w:r>
            <w:r>
              <w:rPr>
                <w:rStyle w:val="5"/>
                <w:rFonts w:hint="eastAsia" w:ascii="仿宋" w:hAnsi="仿宋" w:eastAsia="仿宋" w:cs="仿宋"/>
                <w:i w:val="0"/>
                <w:color w:val="333333"/>
                <w:sz w:val="15"/>
                <w:szCs w:val="15"/>
              </w:rPr>
              <w:t>.无消控室的，未实行每日24小时消控人员值班制度，或每班值班人数少于两人（使用远程报警系统的值班人数可减半）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整改期限30天，由机构负责人负责督促整改，消控人员需持消控证上岗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8</w:t>
            </w:r>
            <w:r>
              <w:rPr>
                <w:rStyle w:val="5"/>
                <w:rFonts w:hint="eastAsia" w:ascii="仿宋" w:hAnsi="仿宋" w:eastAsia="仿宋" w:cs="仿宋"/>
                <w:i w:val="0"/>
                <w:color w:val="333333"/>
                <w:sz w:val="15"/>
                <w:szCs w:val="15"/>
              </w:rPr>
              <w:t>.无安全责任制度，包括各岗位责任人的职责、权限、工作内容、工作流程及要求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整改期限20天，由机构负责人负责督促整改，制度上明确岗位责任人的职责、权限、工作内容、工作流程、要求等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9</w:t>
            </w:r>
            <w:r>
              <w:rPr>
                <w:rStyle w:val="5"/>
                <w:rFonts w:hint="eastAsia" w:ascii="仿宋" w:hAnsi="仿宋" w:eastAsia="仿宋" w:cs="仿宋"/>
                <w:i w:val="0"/>
                <w:color w:val="333333"/>
                <w:sz w:val="15"/>
                <w:szCs w:val="15"/>
              </w:rPr>
              <w:t>.无消防安全管理制度、各岗位人员职责、消防应急疏散制度或措施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整改期限20天，由机构负责人负责督促整改，三项制度都需完善且明确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rPr>
              <w:t>1</w:t>
            </w:r>
            <w:r>
              <w:rPr>
                <w:rStyle w:val="5"/>
                <w:rFonts w:hint="eastAsia" w:ascii="仿宋" w:hAnsi="仿宋" w:eastAsia="仿宋" w:cs="仿宋"/>
                <w:i w:val="0"/>
                <w:color w:val="333333"/>
                <w:sz w:val="15"/>
                <w:szCs w:val="15"/>
                <w:lang w:val="en-US" w:eastAsia="zh-CN"/>
              </w:rPr>
              <w:t>0</w:t>
            </w:r>
            <w:r>
              <w:rPr>
                <w:rStyle w:val="5"/>
                <w:rFonts w:hint="eastAsia" w:ascii="仿宋" w:hAnsi="仿宋" w:eastAsia="仿宋" w:cs="仿宋"/>
                <w:i w:val="0"/>
                <w:color w:val="333333"/>
                <w:sz w:val="15"/>
                <w:szCs w:val="15"/>
              </w:rPr>
              <w:t>.无食品安全教育培训制度和岗位责任制度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整改期限20天，由机构负责人负责督促整改，明确培训制度和岗位责任制度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11</w:t>
            </w:r>
            <w:r>
              <w:rPr>
                <w:rStyle w:val="5"/>
                <w:rFonts w:hint="eastAsia" w:ascii="仿宋" w:hAnsi="仿宋" w:eastAsia="仿宋" w:cs="仿宋"/>
                <w:i w:val="0"/>
                <w:color w:val="333333"/>
                <w:sz w:val="15"/>
                <w:szCs w:val="15"/>
              </w:rPr>
              <w:t>.未制定消防演练、应急疏散和灭火预案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整改期限20天，由机构负责人负责督促整改，制定完善的预案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12</w:t>
            </w:r>
            <w:r>
              <w:rPr>
                <w:rStyle w:val="5"/>
                <w:rFonts w:hint="eastAsia" w:ascii="仿宋" w:hAnsi="仿宋" w:eastAsia="仿宋" w:cs="仿宋"/>
                <w:i w:val="0"/>
                <w:color w:val="333333"/>
                <w:sz w:val="15"/>
                <w:szCs w:val="15"/>
              </w:rPr>
              <w:t>.无专人清点检查灭火器、消防栓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整改期限20天，由机构负责人负责督促整改，由专人进行每月的灭火器、消防栓检查并记录检查时间和检查人员，灭火器指标在绿色或黄色指标处方为有效，消防栓需正常出水方为有效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13</w:t>
            </w:r>
            <w:r>
              <w:rPr>
                <w:rStyle w:val="5"/>
                <w:rFonts w:hint="eastAsia" w:ascii="仿宋" w:hAnsi="仿宋" w:eastAsia="仿宋" w:cs="仿宋"/>
                <w:i w:val="0"/>
                <w:color w:val="333333"/>
                <w:sz w:val="15"/>
                <w:szCs w:val="15"/>
              </w:rPr>
              <w:t>.介护</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域未配备应急疏散物资，如轮椅、担架等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整改期限20天，由机构负责人负责督促整改，备齐应急疏散物资，且放置在容易拿取处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14</w:t>
            </w:r>
            <w:r>
              <w:rPr>
                <w:rStyle w:val="5"/>
                <w:rFonts w:hint="eastAsia" w:ascii="仿宋" w:hAnsi="仿宋" w:eastAsia="仿宋" w:cs="仿宋"/>
                <w:i w:val="0"/>
                <w:color w:val="333333"/>
                <w:sz w:val="15"/>
                <w:szCs w:val="15"/>
              </w:rPr>
              <w:t>.未落实室内禁烟和使用明火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整改期限20天，由机构负责人负责督促整改，并安排工作人员进行每日查房检查，监督院内老人及其他人员禁止室内吸烟和使用明火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15</w:t>
            </w:r>
            <w:r>
              <w:rPr>
                <w:rStyle w:val="5"/>
                <w:rFonts w:hint="eastAsia" w:ascii="仿宋" w:hAnsi="仿宋" w:eastAsia="仿宋" w:cs="仿宋"/>
                <w:i w:val="0"/>
                <w:color w:val="333333"/>
                <w:sz w:val="15"/>
                <w:szCs w:val="15"/>
              </w:rPr>
              <w:t>.在活动室、休养室的外窗设置不能从内部打开的铁栅栏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整改期限20天，由机构负责人负责督促整改，拆除铁栅栏，若有特殊理由的可设置成从内部打开的铁栅栏，钥匙统一存放在消控室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16</w:t>
            </w:r>
            <w:r>
              <w:rPr>
                <w:rStyle w:val="5"/>
                <w:rFonts w:hint="eastAsia" w:ascii="仿宋" w:hAnsi="仿宋" w:eastAsia="仿宋" w:cs="仿宋"/>
                <w:i w:val="0"/>
                <w:color w:val="333333"/>
                <w:sz w:val="15"/>
                <w:szCs w:val="15"/>
              </w:rPr>
              <w:t>.常闭式防火门不能向疏散方向打开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整改期限20天，由机构负责人负责督促整改，常闭式防火门打开方向为疏散方向，以便于人员的疏散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17</w:t>
            </w:r>
            <w:r>
              <w:rPr>
                <w:rStyle w:val="5"/>
                <w:rFonts w:hint="eastAsia" w:ascii="仿宋" w:hAnsi="仿宋" w:eastAsia="仿宋" w:cs="仿宋"/>
                <w:i w:val="0"/>
                <w:color w:val="333333"/>
                <w:sz w:val="15"/>
                <w:szCs w:val="15"/>
              </w:rPr>
              <w:t>.疏散通道、安全出口放置影响逃生和灭火救援的障碍物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整改期限20天，由机构负责人负责督促整改，清理障碍物，并安排工作人员进行巡查和负责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18</w:t>
            </w:r>
            <w:r>
              <w:rPr>
                <w:rStyle w:val="5"/>
                <w:rFonts w:hint="eastAsia" w:ascii="仿宋" w:hAnsi="仿宋" w:eastAsia="仿宋" w:cs="仿宋"/>
                <w:i w:val="0"/>
                <w:color w:val="333333"/>
                <w:sz w:val="15"/>
                <w:szCs w:val="15"/>
              </w:rPr>
              <w:t>.建筑内部电气线路未使用金属管或涂无防火材料的塑胶管道进行穿管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整改期限20天，由机构负责人负责督促整改，对裸露电器线路使用金属管或涂防火材料的塑料管进行穿管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19</w:t>
            </w:r>
            <w:r>
              <w:rPr>
                <w:rStyle w:val="5"/>
                <w:rFonts w:hint="eastAsia" w:ascii="仿宋" w:hAnsi="仿宋" w:eastAsia="仿宋" w:cs="仿宋"/>
                <w:i w:val="0"/>
                <w:color w:val="333333"/>
                <w:sz w:val="15"/>
                <w:szCs w:val="15"/>
              </w:rPr>
              <w:t>.走廊通道墙面明显处未设置疏散路线示意图，安全出口、疏散通道和楼梯口设置疏散指示标志，无应急照明灯具或应急照明灯具无法使用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整改期限20天，由机构负责人负责督促整改，统一位置设置疏散路线示意图，安全出口、疏散通道和楼梯口设有明显的疏散指示标志，应急灯在断电情况下可正常使用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20</w:t>
            </w:r>
            <w:r>
              <w:rPr>
                <w:rStyle w:val="5"/>
                <w:rFonts w:hint="eastAsia" w:ascii="仿宋" w:hAnsi="仿宋" w:eastAsia="仿宋" w:cs="仿宋"/>
                <w:i w:val="0"/>
                <w:color w:val="333333"/>
                <w:sz w:val="15"/>
                <w:szCs w:val="15"/>
              </w:rPr>
              <w:t>.有使用5年以上的电热水器、带显像管的电视机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整改期限20天，由机构负责人负责督促整改，置换使用5年以上的电热水器、带显像管的电视机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21</w:t>
            </w:r>
            <w:r>
              <w:rPr>
                <w:rStyle w:val="5"/>
                <w:rFonts w:hint="eastAsia" w:ascii="仿宋" w:hAnsi="仿宋" w:eastAsia="仿宋" w:cs="仿宋"/>
                <w:i w:val="0"/>
                <w:color w:val="333333"/>
                <w:sz w:val="15"/>
                <w:szCs w:val="15"/>
              </w:rPr>
              <w:t>.室内使用大功率电器（大于1500瓦的用电器统称为大功率电器）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整改期限20天，由机构负责人负责督促整改，且安排工作人员进行每日寻房，提醒院内老人禁止使用大功率电器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22</w:t>
            </w:r>
            <w:r>
              <w:rPr>
                <w:rStyle w:val="5"/>
                <w:rFonts w:hint="eastAsia" w:ascii="仿宋" w:hAnsi="仿宋" w:eastAsia="仿宋" w:cs="仿宋"/>
                <w:i w:val="0"/>
                <w:color w:val="333333"/>
                <w:sz w:val="15"/>
                <w:szCs w:val="15"/>
              </w:rPr>
              <w:t>.自动喷淋灭火系统无法正常使用，喷淋泵最小压力低于0.1兆帕，或未达到楼层高度（米）</w:t>
            </w:r>
            <w:r>
              <w:rPr>
                <w:rStyle w:val="5"/>
                <w:rFonts w:hint="default" w:ascii="Arial" w:hAnsi="Arial" w:eastAsia="微软雅黑" w:cs="Arial"/>
                <w:i w:val="0"/>
                <w:color w:val="333333"/>
                <w:sz w:val="15"/>
                <w:szCs w:val="15"/>
              </w:rPr>
              <w:t>×</w:t>
            </w:r>
            <w:r>
              <w:rPr>
                <w:rStyle w:val="5"/>
                <w:rFonts w:hint="eastAsia" w:ascii="仿宋" w:hAnsi="仿宋" w:eastAsia="仿宋" w:cs="仿宋"/>
                <w:i w:val="0"/>
                <w:color w:val="333333"/>
                <w:sz w:val="15"/>
                <w:szCs w:val="15"/>
              </w:rPr>
              <w:t>0.01+0.4兆帕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整改期限40天，由机构负责人负责督促整改，由专人进行每月检查并记录，若压力过小或过大，可找维保单位进行检修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23</w:t>
            </w:r>
            <w:r>
              <w:rPr>
                <w:rStyle w:val="5"/>
                <w:rFonts w:hint="eastAsia" w:ascii="仿宋" w:hAnsi="仿宋" w:eastAsia="仿宋" w:cs="仿宋"/>
                <w:i w:val="0"/>
                <w:color w:val="333333"/>
                <w:sz w:val="15"/>
                <w:szCs w:val="15"/>
              </w:rPr>
              <w:t>.没有自动喷淋灭火系统的，在100米以内无</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政消防栓或者大型水池、河流等水源，以保证应急水的充足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整改期限20天，由机构负责人负责督促整改，若有特殊情况的，提交情况说明至</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级民政局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24</w:t>
            </w:r>
            <w:r>
              <w:rPr>
                <w:rStyle w:val="5"/>
                <w:rFonts w:hint="eastAsia" w:ascii="仿宋" w:hAnsi="仿宋" w:eastAsia="仿宋" w:cs="仿宋"/>
                <w:i w:val="0"/>
                <w:color w:val="333333"/>
                <w:sz w:val="15"/>
                <w:szCs w:val="15"/>
              </w:rPr>
              <w:t>.室内外消火栓、水泵接合器有损坏、埋压、遮挡、圈占等影响使用的情况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整改期限20天，由机构负责人负责督促整改，由专人进行每月的检查并记录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25</w:t>
            </w:r>
            <w:r>
              <w:rPr>
                <w:rStyle w:val="5"/>
                <w:rFonts w:hint="eastAsia" w:ascii="仿宋" w:hAnsi="仿宋" w:eastAsia="仿宋" w:cs="仿宋"/>
                <w:i w:val="0"/>
                <w:color w:val="333333"/>
                <w:sz w:val="15"/>
                <w:szCs w:val="15"/>
              </w:rPr>
              <w:t>.每50米范围内未配备一组（2～4个）灭火器，厨房、过道、老人活动点重点未配备灭火器，或配置的无法正常使用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整改期限20天，由机构负责人负责督促整改，在规定范围和特定范围内放置有效的灭火器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26</w:t>
            </w:r>
            <w:r>
              <w:rPr>
                <w:rStyle w:val="5"/>
                <w:rFonts w:hint="eastAsia" w:ascii="仿宋" w:hAnsi="仿宋" w:eastAsia="仿宋" w:cs="仿宋"/>
                <w:i w:val="0"/>
                <w:color w:val="333333"/>
                <w:sz w:val="15"/>
                <w:szCs w:val="15"/>
              </w:rPr>
              <w:t>.使用柴为燃料或使用煤气罐的厨房，煤气罐和柴未独立放置在室外或单独房间内，或煤气罐总数超过2个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整改期限20天，由机构负责人负责督促整改，尽量改用燃气灶或电灶，若暂时无法改变的，要加强柴和煤气罐的管理和存放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27</w:t>
            </w:r>
            <w:r>
              <w:rPr>
                <w:rStyle w:val="5"/>
                <w:rFonts w:hint="eastAsia" w:ascii="仿宋" w:hAnsi="仿宋" w:eastAsia="仿宋" w:cs="仿宋"/>
                <w:i w:val="0"/>
                <w:color w:val="333333"/>
                <w:sz w:val="15"/>
                <w:szCs w:val="15"/>
              </w:rPr>
              <w:t>.电动车存在无规定的停放点、无充电安全保护装置或堵塞消防通道的情况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整改期限20天，由机构负责人负责督促整改，要求电动车按规定地点存放，并在存放处安装充电安全保护装置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28</w:t>
            </w:r>
            <w:r>
              <w:rPr>
                <w:rStyle w:val="5"/>
                <w:rFonts w:hint="eastAsia" w:ascii="仿宋" w:hAnsi="仿宋" w:eastAsia="仿宋" w:cs="仿宋"/>
                <w:i w:val="0"/>
                <w:color w:val="333333"/>
                <w:sz w:val="15"/>
                <w:szCs w:val="15"/>
              </w:rPr>
              <w:t>.通过配送餐方式供餐的养老机构，未签订食品安全书面协议，或者未保留对方食品经营许可证/餐饮许可证复印件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整改期限20天，由机构负责人负责督促整改，并保留配送方有效的食品经营许可证/餐饮许可证复印件、配送合同原件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29</w:t>
            </w:r>
            <w:r>
              <w:rPr>
                <w:rStyle w:val="5"/>
                <w:rFonts w:hint="eastAsia" w:ascii="仿宋" w:hAnsi="仿宋" w:eastAsia="仿宋" w:cs="仿宋"/>
                <w:i w:val="0"/>
                <w:color w:val="333333"/>
                <w:sz w:val="15"/>
                <w:szCs w:val="15"/>
              </w:rPr>
              <w:t>.食品的从业人员未进行每年健康体检，并取得健康体检合格证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整改期限20天，由机构负责人负责督促整改，要求每位从事食品工作的人员进行健康体检，并取得有效的健康体检合格证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30</w:t>
            </w:r>
            <w:r>
              <w:rPr>
                <w:rStyle w:val="5"/>
                <w:rFonts w:hint="eastAsia" w:ascii="仿宋" w:hAnsi="仿宋" w:eastAsia="仿宋" w:cs="仿宋"/>
                <w:i w:val="0"/>
                <w:color w:val="333333"/>
                <w:sz w:val="15"/>
                <w:szCs w:val="15"/>
              </w:rPr>
              <w:t>.在机构内提供医疗服务的医生、护士未持有有效的专业资格证书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整改期限20天，由机构负责人负责督促整改，无医疗服务的可不提供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微软雅黑" w:hAnsi="微软雅黑" w:eastAsia="微软雅黑" w:cs="微软雅黑"/>
        </w:rPr>
      </w:pPr>
      <w:r>
        <w:rPr>
          <w:rFonts w:hint="eastAsia" w:ascii="黑体" w:hAnsi="宋体" w:eastAsia="黑体" w:cs="黑体"/>
          <w:i w:val="0"/>
          <w:caps w:val="0"/>
          <w:color w:val="333333"/>
          <w:spacing w:val="0"/>
          <w:sz w:val="19"/>
          <w:szCs w:val="19"/>
          <w:shd w:val="clear" w:fill="FFFFFF"/>
        </w:rPr>
        <w:t>表3：“黄灯”指标</w:t>
      </w: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黑体" w:hAnsi="宋体" w:eastAsia="黑体" w:cs="黑体"/>
                <w:i w:val="0"/>
                <w:color w:val="333333"/>
                <w:sz w:val="19"/>
                <w:szCs w:val="19"/>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31</w:t>
            </w:r>
            <w:r>
              <w:rPr>
                <w:rStyle w:val="5"/>
                <w:rFonts w:hint="eastAsia" w:ascii="仿宋" w:hAnsi="仿宋" w:eastAsia="仿宋" w:cs="仿宋"/>
                <w:i w:val="0"/>
                <w:color w:val="333333"/>
                <w:sz w:val="15"/>
                <w:szCs w:val="15"/>
              </w:rPr>
              <w:t>.无火灾、食物中毒、走失、跌倒、故意伤害、传染病应急预案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整改期限20天，由机构负责人负责督促整改，建立火灾、食物中毒、走失、跌倒、故意伤害、传染病应急预案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32</w:t>
            </w:r>
            <w:r>
              <w:rPr>
                <w:rStyle w:val="5"/>
                <w:rFonts w:hint="eastAsia" w:ascii="仿宋" w:hAnsi="仿宋" w:eastAsia="仿宋" w:cs="仿宋"/>
                <w:i w:val="0"/>
                <w:color w:val="333333"/>
                <w:sz w:val="15"/>
                <w:szCs w:val="15"/>
              </w:rPr>
              <w:t>.消防设施设备运行和维护保养，未进行每月一次全面检查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整改期限20天，由机构负责人负责督促整改，院内所有消防设施设备设专人进行每月的检查并记录时间和检查人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33</w:t>
            </w:r>
            <w:r>
              <w:rPr>
                <w:rStyle w:val="5"/>
                <w:rFonts w:hint="eastAsia" w:ascii="仿宋" w:hAnsi="仿宋" w:eastAsia="仿宋" w:cs="仿宋"/>
                <w:i w:val="0"/>
                <w:color w:val="333333"/>
                <w:sz w:val="15"/>
                <w:szCs w:val="15"/>
              </w:rPr>
              <w:t>.未定期组织对电器产品及其线路、管路进行维护保养和检测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整改期限20天，由机构负责人负责督促整改，由专人定期对电子产品及其线路、管路进行维护保养和检测，若电器老化或损坏，建议立即更换或者找专业的维修技师进行维修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34</w:t>
            </w:r>
            <w:r>
              <w:rPr>
                <w:rStyle w:val="5"/>
                <w:rFonts w:hint="eastAsia" w:ascii="仿宋" w:hAnsi="仿宋" w:eastAsia="仿宋" w:cs="仿宋"/>
                <w:i w:val="0"/>
                <w:color w:val="333333"/>
                <w:sz w:val="15"/>
                <w:szCs w:val="15"/>
              </w:rPr>
              <w:t>.未对食品从业人员进行每日晨检，或没有记录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整改期限20天，由机构负责人负责督促整改，每日对食品从业人员进行咳嗽、腹泻、皮肤感染等基础性传染病和个人卫生的检查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35</w:t>
            </w:r>
            <w:r>
              <w:rPr>
                <w:rStyle w:val="5"/>
                <w:rFonts w:hint="eastAsia" w:ascii="仿宋" w:hAnsi="仿宋" w:eastAsia="仿宋" w:cs="仿宋"/>
                <w:i w:val="0"/>
                <w:color w:val="333333"/>
                <w:sz w:val="15"/>
                <w:szCs w:val="15"/>
              </w:rPr>
              <w:t>.厨房、灶间烟道未做每季度清洗，或没有记录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整改期限20天，由机构负责人负责督促整改，烟道可找专业的清洗油烟机和管道的团队进行清洗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36</w:t>
            </w:r>
            <w:r>
              <w:rPr>
                <w:rStyle w:val="5"/>
                <w:rFonts w:hint="eastAsia" w:ascii="仿宋" w:hAnsi="仿宋" w:eastAsia="仿宋" w:cs="仿宋"/>
                <w:i w:val="0"/>
                <w:color w:val="333333"/>
                <w:sz w:val="15"/>
                <w:szCs w:val="15"/>
              </w:rPr>
              <w:t>.未开展每日房间巡查，观察老年人的身心状况，特殊情况没有及时报告并协助处理，或未做好记录和交接班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整改期限20天，由机构负责人负责督促整改，明确每位老人的责任人，责任人需每日进行房间巡查，若遇突发状况，要及时报告并做好应对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37</w:t>
            </w:r>
            <w:r>
              <w:rPr>
                <w:rStyle w:val="5"/>
                <w:rFonts w:hint="eastAsia" w:ascii="仿宋" w:hAnsi="仿宋" w:eastAsia="仿宋" w:cs="仿宋"/>
                <w:i w:val="0"/>
                <w:color w:val="333333"/>
                <w:sz w:val="15"/>
                <w:szCs w:val="15"/>
              </w:rPr>
              <w:t>.养老机构食堂未配备专职或兼职食品安全管理人员，食堂从业人员、管理人员未经过食品安全知识培训，或没有培训档案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整改期限20天，由机构负责人负责督促整改，邀请专业的食品专家或</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场监管局工作人员对相关人员进行培训，并做好记录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38</w:t>
            </w:r>
            <w:r>
              <w:rPr>
                <w:rStyle w:val="5"/>
                <w:rFonts w:hint="eastAsia" w:ascii="仿宋" w:hAnsi="仿宋" w:eastAsia="仿宋" w:cs="仿宋"/>
                <w:i w:val="0"/>
                <w:color w:val="333333"/>
                <w:sz w:val="15"/>
                <w:szCs w:val="15"/>
              </w:rPr>
              <w:t>.对老年人未进行入院评估，或无法根据老年人需求特点提供服务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整改期限20天，由机构负责人负责督促整改，院内建立符合自身类别的评估指标，对每位入院老人的身体状况、需求等进行入院评估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39</w:t>
            </w:r>
            <w:r>
              <w:rPr>
                <w:rStyle w:val="5"/>
                <w:rFonts w:hint="eastAsia" w:ascii="仿宋" w:hAnsi="仿宋" w:eastAsia="仿宋" w:cs="仿宋"/>
                <w:i w:val="0"/>
                <w:color w:val="333333"/>
                <w:sz w:val="15"/>
                <w:szCs w:val="15"/>
              </w:rPr>
              <w:t>.床头、厕所未安装呼叫装置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整改期限20天，由机构负责人负责督促整改，若新拉电线不方便，可考虑安装无线呼叫器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40</w:t>
            </w:r>
            <w:r>
              <w:rPr>
                <w:rStyle w:val="5"/>
                <w:rFonts w:hint="eastAsia" w:ascii="仿宋" w:hAnsi="仿宋" w:eastAsia="仿宋" w:cs="仿宋"/>
                <w:i w:val="0"/>
                <w:color w:val="333333"/>
                <w:sz w:val="15"/>
                <w:szCs w:val="15"/>
              </w:rPr>
              <w:t>.未定期对走廊、功能活动</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及设施设备进行清洁和消毒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整改期限20天，由机构负责人负责督促整改，并记录消毒时间和人员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41</w:t>
            </w:r>
            <w:r>
              <w:rPr>
                <w:rStyle w:val="5"/>
                <w:rFonts w:hint="eastAsia" w:ascii="仿宋" w:hAnsi="仿宋" w:eastAsia="仿宋" w:cs="仿宋"/>
                <w:i w:val="0"/>
                <w:color w:val="333333"/>
                <w:sz w:val="15"/>
                <w:szCs w:val="15"/>
              </w:rPr>
              <w:t>.监控设备、视频监控系统无法正常使用，无法对养老机构公共</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域进行全方位监控或实行24小时巡查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整改期限20天，由机构负责人负责督促整改，可采用有线/无线监控设备，事实查看院内情况，并将监控视频保留至少7天及以上，以备发生突发状况时查看回放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42</w:t>
            </w:r>
            <w:r>
              <w:rPr>
                <w:rStyle w:val="5"/>
                <w:rFonts w:hint="eastAsia" w:ascii="仿宋" w:hAnsi="仿宋" w:eastAsia="仿宋" w:cs="仿宋"/>
                <w:i w:val="0"/>
                <w:color w:val="333333"/>
                <w:sz w:val="15"/>
                <w:szCs w:val="15"/>
              </w:rPr>
              <w:t>.使用的电器未通过中国强制认证，不具备3C认证标志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整改期限40天，由机构负责人负责督促整改，更换未通过中国强制认证的电器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43</w:t>
            </w:r>
            <w:r>
              <w:rPr>
                <w:rStyle w:val="5"/>
                <w:rFonts w:hint="eastAsia" w:ascii="仿宋" w:hAnsi="仿宋" w:eastAsia="仿宋" w:cs="仿宋"/>
                <w:i w:val="0"/>
                <w:color w:val="333333"/>
                <w:sz w:val="15"/>
                <w:szCs w:val="15"/>
              </w:rPr>
              <w:t>.每400平方米的建筑面积未配备一处消防栓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整改期限90天，由机构负责人负责督促整改，若无消防栓的养老机构，需提供情况说明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44</w:t>
            </w:r>
            <w:r>
              <w:rPr>
                <w:rStyle w:val="5"/>
                <w:rFonts w:hint="eastAsia" w:ascii="仿宋" w:hAnsi="仿宋" w:eastAsia="仿宋" w:cs="仿宋"/>
                <w:i w:val="0"/>
                <w:color w:val="333333"/>
                <w:sz w:val="15"/>
                <w:szCs w:val="15"/>
              </w:rPr>
              <w:t>.消防车通道不能满足宽4米、高4米，且无障碍物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整改期限90天，由机构所在</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域民政局负责督促，机构负责人负责整改，听取本地域内消防大队建议，若无法整改需提交情况说明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45</w:t>
            </w:r>
            <w:r>
              <w:rPr>
                <w:rStyle w:val="5"/>
                <w:rFonts w:hint="eastAsia" w:ascii="仿宋" w:hAnsi="仿宋" w:eastAsia="仿宋" w:cs="仿宋"/>
                <w:i w:val="0"/>
                <w:color w:val="333333"/>
                <w:sz w:val="15"/>
                <w:szCs w:val="15"/>
              </w:rPr>
              <w:t>.未建成以视频展示为主的“阳光厨房”（大于100张床位的养老机构需配备）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整改期限40天，由机构负责人负责督促整改，阳光厨房的展示应放在就餐</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域，视频接入众食安手机APP，小于100张床位则不做硬性要求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46</w:t>
            </w:r>
            <w:r>
              <w:rPr>
                <w:rStyle w:val="5"/>
                <w:rFonts w:hint="eastAsia" w:ascii="仿宋" w:hAnsi="仿宋" w:eastAsia="仿宋" w:cs="仿宋"/>
                <w:i w:val="0"/>
                <w:color w:val="333333"/>
                <w:sz w:val="15"/>
                <w:szCs w:val="15"/>
              </w:rPr>
              <w:t>.无法满足餐（饮）具每日消毒、餐厨垃圾每日处理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24"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整改期限20天，由机构负责人负责督促整改，餐（饮）具消毒和每日的餐厨垃圾、废弃油脂处理要做好记录，相关规定请参考2016年4月1日起实施的《杭州</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餐厨废弃物管理办法》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47</w:t>
            </w:r>
            <w:r>
              <w:rPr>
                <w:rStyle w:val="5"/>
                <w:rFonts w:hint="eastAsia" w:ascii="仿宋" w:hAnsi="仿宋" w:eastAsia="仿宋" w:cs="仿宋"/>
                <w:i w:val="0"/>
                <w:color w:val="333333"/>
                <w:sz w:val="15"/>
                <w:szCs w:val="15"/>
              </w:rPr>
              <w:t>.除冷冻（藏）库外的库房、食品处理</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、备餐等场所未安装机械通风、防鼠、防蝇等设施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整改期限20天，由机构负责人负责督促整改，建议这些</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域安装排风扇、挡鼠板、防蝇灯、纱窗等设施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48</w:t>
            </w:r>
            <w:r>
              <w:rPr>
                <w:rStyle w:val="5"/>
                <w:rFonts w:hint="eastAsia" w:ascii="仿宋" w:hAnsi="仿宋" w:eastAsia="仿宋" w:cs="仿宋"/>
                <w:i w:val="0"/>
                <w:color w:val="333333"/>
                <w:sz w:val="15"/>
                <w:szCs w:val="15"/>
              </w:rPr>
              <w:t>.原料粗加工场地未设置水产类、肉类、蔬菜类的清洗水池，或没有明显标识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整改期限20天，由机构负责人负责督促整改，明确各清洗水池的功能，不可混合使用，以免造成食材的交叉污染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49</w:t>
            </w:r>
            <w:r>
              <w:rPr>
                <w:rStyle w:val="5"/>
                <w:rFonts w:hint="eastAsia" w:ascii="仿宋" w:hAnsi="仿宋" w:eastAsia="仿宋" w:cs="仿宋"/>
                <w:i w:val="0"/>
                <w:color w:val="333333"/>
                <w:sz w:val="15"/>
                <w:szCs w:val="15"/>
              </w:rPr>
              <w:t>.食品储存场所未设有隔离地面的平台和层架（离墙10厘米以上，最底层隔离地面10厘米以上），食品原料未按主食、副食品和调味品等分类分</w:t>
            </w:r>
            <w:r>
              <w:rPr>
                <w:rStyle w:val="5"/>
                <w:rFonts w:hint="eastAsia" w:ascii="仿宋" w:hAnsi="仿宋" w:eastAsia="仿宋" w:cs="仿宋"/>
                <w:i w:val="0"/>
                <w:color w:val="333333"/>
                <w:sz w:val="15"/>
                <w:szCs w:val="15"/>
                <w:lang w:eastAsia="zh-CN"/>
              </w:rPr>
              <w:t>市</w:t>
            </w:r>
            <w:r>
              <w:rPr>
                <w:rStyle w:val="5"/>
                <w:rFonts w:hint="eastAsia" w:ascii="仿宋" w:hAnsi="仿宋" w:eastAsia="仿宋" w:cs="仿宋"/>
                <w:i w:val="0"/>
                <w:color w:val="333333"/>
                <w:sz w:val="15"/>
                <w:szCs w:val="15"/>
              </w:rPr>
              <w:t>域存放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整改期限20天，由机构负责人负责督促整改，可使用货架，并明确各</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域存放类别，若为配送，则不需要考虑该项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50</w:t>
            </w:r>
            <w:r>
              <w:rPr>
                <w:rStyle w:val="5"/>
                <w:rFonts w:hint="eastAsia" w:ascii="仿宋" w:hAnsi="仿宋" w:eastAsia="仿宋" w:cs="仿宋"/>
                <w:i w:val="0"/>
                <w:color w:val="333333"/>
                <w:sz w:val="15"/>
                <w:szCs w:val="15"/>
              </w:rPr>
              <w:t>.半成品、成品，生食、熟食未做分柜存放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整改期限20天，由机构负责人负责督促整改，明确各类物品的存放</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域，不可混合存放，以免造成交叉感染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5"/>
                <w:szCs w:val="15"/>
                <w:lang w:val="en-US" w:eastAsia="zh-CN"/>
              </w:rPr>
              <w:t>51</w:t>
            </w:r>
            <w:r>
              <w:rPr>
                <w:rStyle w:val="5"/>
                <w:rFonts w:hint="eastAsia" w:ascii="仿宋" w:hAnsi="仿宋" w:eastAsia="仿宋" w:cs="仿宋"/>
                <w:i w:val="0"/>
                <w:color w:val="333333"/>
                <w:sz w:val="15"/>
                <w:szCs w:val="15"/>
              </w:rPr>
              <w:t>.灭蝇灯、紫外线灯无法正常使用，或固定式紫外线安装距离高于2米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整改期限20天，由机构负责人负责督促整改，灭蚊灯和紫外线灯可使用固定式或移动式，其中紫外线灯的有效总时长不超过1000小时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88" w:lineRule="atLeast"/>
        <w:ind w:left="0" w:right="0"/>
        <w:jc w:val="both"/>
        <w:textAlignment w:val="center"/>
        <w:rPr>
          <w:rFonts w:hint="eastAsia" w:ascii="微软雅黑" w:hAnsi="微软雅黑" w:eastAsia="微软雅黑" w:cs="微软雅黑"/>
        </w:rPr>
      </w:pPr>
      <w:r>
        <w:rPr>
          <w:rFonts w:hint="eastAsia" w:ascii="黑体" w:hAnsi="宋体" w:eastAsia="黑体" w:cs="黑体"/>
          <w:i w:val="0"/>
          <w:caps w:val="0"/>
          <w:color w:val="333333"/>
          <w:spacing w:val="0"/>
          <w:sz w:val="19"/>
          <w:szCs w:val="19"/>
          <w:shd w:val="clear" w:fill="FFFFFF"/>
        </w:rPr>
        <w:t>表4：“蓝灯”指标</w:t>
      </w: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黑体" w:hAnsi="宋体" w:eastAsia="黑体" w:cs="黑体"/>
                <w:i w:val="0"/>
                <w:color w:val="333333"/>
                <w:sz w:val="19"/>
                <w:szCs w:val="19"/>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52</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消控室工作人员未持有消防行业特有工种职业资格证书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整改期限20天，由机构负责人负责督促整改，无证的可报名参加</w:t>
            </w:r>
            <w:r>
              <w:rPr>
                <w:rFonts w:hint="eastAsia" w:ascii="仿宋" w:hAnsi="仿宋" w:eastAsia="仿宋" w:cs="仿宋"/>
                <w:i w:val="0"/>
                <w:color w:val="333333"/>
                <w:sz w:val="15"/>
                <w:szCs w:val="15"/>
                <w:lang w:eastAsia="zh-CN"/>
              </w:rPr>
              <w:t>市</w:t>
            </w:r>
            <w:r>
              <w:rPr>
                <w:rFonts w:hint="eastAsia" w:ascii="仿宋" w:hAnsi="仿宋" w:eastAsia="仿宋" w:cs="仿宋"/>
                <w:i w:val="0"/>
                <w:color w:val="333333"/>
                <w:sz w:val="15"/>
                <w:szCs w:val="15"/>
              </w:rPr>
              <w:t>级或国家级培训和考试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53</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无出入、探视、请销假等制度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整改期限20天，由机构负责人负责督促整改，建立出入、探视、请销假等制度，并在门卫或消控室做好相关登记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54</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无食品安全信息公示制度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整改期限20天，由机构负责人负责督促整改，建立食品安全信息公示制度，并完善相应的许可证、健康体检合格证等的上墙公示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55</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未配置公共洗衣房和洗衣设施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整改期限20天，由机构负责人负责督促整改，配备洗衣机等洗衣设备，并有公共洗衣房供老人和工作人员使用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56</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走廊、过道两侧未设置扶手（扶手距地面</w:t>
            </w:r>
            <w:r>
              <w:rPr>
                <w:rStyle w:val="5"/>
                <w:rFonts w:hint="default" w:ascii="Times New Roman" w:hAnsi="Times New Roman" w:eastAsia="宋体" w:cs="Times New Roman"/>
                <w:i w:val="0"/>
                <w:color w:val="333333"/>
                <w:sz w:val="16"/>
                <w:szCs w:val="16"/>
              </w:rPr>
              <w:t>0.8</w:t>
            </w:r>
            <w:r>
              <w:rPr>
                <w:rStyle w:val="5"/>
                <w:rFonts w:hint="eastAsia" w:ascii="宋体" w:hAnsi="宋体" w:eastAsia="宋体" w:cs="宋体"/>
                <w:i w:val="0"/>
                <w:color w:val="333333"/>
                <w:sz w:val="16"/>
                <w:szCs w:val="16"/>
              </w:rPr>
              <w:t>米</w:t>
            </w:r>
            <w:r>
              <w:rPr>
                <w:rStyle w:val="5"/>
                <w:rFonts w:hint="default" w:ascii="Times New Roman" w:hAnsi="Times New Roman" w:eastAsia="宋体" w:cs="Times New Roman"/>
                <w:i w:val="0"/>
                <w:color w:val="333333"/>
                <w:sz w:val="16"/>
                <w:szCs w:val="16"/>
              </w:rPr>
              <w:t>~0.85</w:t>
            </w:r>
            <w:r>
              <w:rPr>
                <w:rStyle w:val="5"/>
                <w:rFonts w:hint="eastAsia" w:ascii="宋体" w:hAnsi="宋体" w:eastAsia="宋体" w:cs="宋体"/>
                <w:i w:val="0"/>
                <w:color w:val="333333"/>
                <w:sz w:val="16"/>
                <w:szCs w:val="16"/>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整改期限40天，由机构负责人负责督促整改，扶手直径或者宽度应符合老年人手掌大小，且高度符合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Times New Roman" w:hAnsi="Times New Roman" w:eastAsia="微软雅黑" w:cs="Times New Roman"/>
                <w:i w:val="0"/>
                <w:color w:val="333333"/>
                <w:sz w:val="15"/>
                <w:szCs w:val="15"/>
                <w:lang w:val="en-US" w:eastAsia="zh-CN"/>
              </w:rPr>
              <w:t>57</w:t>
            </w:r>
            <w:r>
              <w:rPr>
                <w:rStyle w:val="5"/>
                <w:rFonts w:hint="eastAsia" w:ascii="宋体" w:hAnsi="宋体" w:eastAsia="宋体" w:cs="宋体"/>
                <w:i w:val="0"/>
                <w:color w:val="333333"/>
                <w:sz w:val="15"/>
                <w:szCs w:val="15"/>
              </w:rPr>
              <w:t>.</w:t>
            </w:r>
            <w:r>
              <w:rPr>
                <w:rStyle w:val="5"/>
                <w:rFonts w:hint="eastAsia" w:ascii="宋体" w:hAnsi="宋体" w:eastAsia="宋体" w:cs="宋体"/>
                <w:i w:val="0"/>
                <w:color w:val="333333"/>
                <w:sz w:val="16"/>
                <w:szCs w:val="16"/>
              </w:rPr>
              <w:t>老年人能接触到的各种设施有尖角凸出部分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微软雅黑" w:hAnsi="微软雅黑" w:eastAsia="微软雅黑" w:cs="微软雅黑"/>
              </w:rPr>
            </w:pPr>
            <w:r>
              <w:rPr>
                <w:rFonts w:hint="default" w:ascii="Wingdings" w:hAnsi="Wingdings" w:eastAsia="微软雅黑" w:cs="Wingdings"/>
                <w:i w:val="0"/>
                <w:color w:val="333333"/>
                <w:sz w:val="15"/>
                <w:szCs w:val="15"/>
              </w:rPr>
              <w:t>Ø </w:t>
            </w:r>
            <w:r>
              <w:rPr>
                <w:rFonts w:hint="eastAsia" w:ascii="仿宋" w:hAnsi="仿宋" w:eastAsia="仿宋" w:cs="仿宋"/>
                <w:i w:val="0"/>
                <w:color w:val="333333"/>
                <w:sz w:val="15"/>
                <w:szCs w:val="15"/>
              </w:rPr>
              <w:t>整改期限20天，由机构负责人负责督促整改，对尖角部位进行包裹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Style w:val="5"/>
                <w:rFonts w:hint="eastAsia" w:ascii="宋体" w:hAnsi="宋体" w:eastAsia="宋体" w:cs="宋体"/>
                <w:i w:val="0"/>
                <w:color w:val="333333"/>
                <w:sz w:val="16"/>
                <w:szCs w:val="16"/>
              </w:rPr>
            </w:pPr>
            <w:r>
              <w:rPr>
                <w:rStyle w:val="5"/>
                <w:rFonts w:hint="eastAsia" w:ascii="宋体" w:hAnsi="宋体" w:eastAsia="宋体" w:cs="宋体"/>
                <w:i w:val="0"/>
                <w:color w:val="333333"/>
                <w:sz w:val="16"/>
                <w:szCs w:val="16"/>
                <w:lang w:val="en-US" w:eastAsia="zh-CN"/>
              </w:rPr>
              <w:t>58</w:t>
            </w:r>
            <w:r>
              <w:rPr>
                <w:rStyle w:val="5"/>
                <w:rFonts w:hint="eastAsia" w:ascii="宋体" w:hAnsi="宋体" w:eastAsia="宋体" w:cs="宋体"/>
                <w:i w:val="0"/>
                <w:color w:val="333333"/>
                <w:sz w:val="16"/>
                <w:szCs w:val="16"/>
              </w:rPr>
              <w:t>.工作人员防范意识淡薄、不掌握基础安全事故的应急措施和自救互救知识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Wingdings" w:hAnsi="Wingdings" w:eastAsia="微软雅黑" w:cs="Wingdings"/>
                <w:i w:val="0"/>
                <w:color w:val="333333"/>
                <w:sz w:val="15"/>
                <w:szCs w:val="15"/>
              </w:rPr>
            </w:pPr>
            <w:r>
              <w:rPr>
                <w:rFonts w:hint="default" w:ascii="Wingdings" w:hAnsi="Wingdings" w:eastAsia="微软雅黑" w:cs="Wingdings"/>
                <w:i w:val="0"/>
                <w:color w:val="333333"/>
                <w:sz w:val="15"/>
                <w:szCs w:val="15"/>
              </w:rPr>
              <w:t>Ø </w:t>
            </w:r>
            <w:r>
              <w:rPr>
                <w:rFonts w:hint="eastAsia" w:ascii="Wingdings" w:hAnsi="Wingdings" w:eastAsia="微软雅黑" w:cs="Wingdings"/>
                <w:i w:val="0"/>
                <w:color w:val="333333"/>
                <w:sz w:val="15"/>
                <w:szCs w:val="15"/>
              </w:rPr>
              <w:t>整改期限20天，由机构负责人负责督促整改，定期组织工作人员学习基础安全知识、防范意识、应急措施和自救互救知识，并做好培训记录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Style w:val="5"/>
                <w:rFonts w:hint="eastAsia" w:ascii="宋体" w:hAnsi="宋体" w:eastAsia="宋体" w:cs="宋体"/>
                <w:i w:val="0"/>
                <w:color w:val="333333"/>
                <w:sz w:val="16"/>
                <w:szCs w:val="16"/>
              </w:rPr>
            </w:pPr>
            <w:r>
              <w:rPr>
                <w:rStyle w:val="5"/>
                <w:rFonts w:hint="eastAsia" w:ascii="宋体" w:hAnsi="宋体" w:eastAsia="宋体" w:cs="宋体"/>
                <w:i w:val="0"/>
                <w:color w:val="333333"/>
                <w:sz w:val="16"/>
                <w:szCs w:val="16"/>
                <w:lang w:val="en-US" w:eastAsia="zh-CN"/>
              </w:rPr>
              <w:t>59</w:t>
            </w:r>
            <w:r>
              <w:rPr>
                <w:rStyle w:val="5"/>
                <w:rFonts w:hint="eastAsia" w:ascii="宋体" w:hAnsi="宋体" w:eastAsia="宋体" w:cs="宋体"/>
                <w:i w:val="0"/>
                <w:color w:val="333333"/>
                <w:sz w:val="16"/>
                <w:szCs w:val="16"/>
              </w:rPr>
              <w:t>.100张床位以上的养老机构未建立微型消防站，并配有</w:t>
            </w:r>
            <w:r>
              <w:rPr>
                <w:rStyle w:val="5"/>
                <w:rFonts w:hint="default" w:ascii="宋体" w:hAnsi="宋体" w:eastAsia="宋体" w:cs="宋体"/>
                <w:i w:val="0"/>
                <w:color w:val="333333"/>
                <w:sz w:val="16"/>
                <w:szCs w:val="16"/>
              </w:rPr>
              <w:t>4</w:t>
            </w:r>
            <w:r>
              <w:rPr>
                <w:rStyle w:val="5"/>
                <w:rFonts w:hint="eastAsia" w:ascii="宋体" w:hAnsi="宋体" w:eastAsia="宋体" w:cs="宋体"/>
                <w:i w:val="0"/>
                <w:color w:val="333333"/>
                <w:sz w:val="16"/>
                <w:szCs w:val="16"/>
              </w:rPr>
              <w:t>名以上专</w:t>
            </w:r>
            <w:r>
              <w:rPr>
                <w:rStyle w:val="5"/>
                <w:rFonts w:hint="default" w:ascii="宋体" w:hAnsi="宋体" w:eastAsia="宋体" w:cs="宋体"/>
                <w:i w:val="0"/>
                <w:color w:val="333333"/>
                <w:sz w:val="16"/>
                <w:szCs w:val="16"/>
              </w:rPr>
              <w:t>/</w:t>
            </w:r>
            <w:r>
              <w:rPr>
                <w:rStyle w:val="5"/>
                <w:rFonts w:hint="eastAsia" w:ascii="宋体" w:hAnsi="宋体" w:eastAsia="宋体" w:cs="宋体"/>
                <w:i w:val="0"/>
                <w:color w:val="333333"/>
                <w:sz w:val="16"/>
                <w:szCs w:val="16"/>
              </w:rPr>
              <w:t>兼职消防人员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36" w:right="0"/>
              <w:rPr>
                <w:rFonts w:hint="eastAsia" w:ascii="Wingdings" w:hAnsi="Wingdings" w:eastAsia="微软雅黑" w:cs="Wingdings"/>
                <w:i w:val="0"/>
                <w:color w:val="333333"/>
                <w:sz w:val="15"/>
                <w:szCs w:val="15"/>
              </w:rPr>
            </w:pPr>
            <w:r>
              <w:rPr>
                <w:rFonts w:hint="default" w:ascii="Wingdings" w:hAnsi="Wingdings" w:eastAsia="微软雅黑" w:cs="Wingdings"/>
                <w:i w:val="0"/>
                <w:color w:val="333333"/>
                <w:sz w:val="15"/>
                <w:szCs w:val="15"/>
              </w:rPr>
              <w:t>Ø </w:t>
            </w:r>
            <w:r>
              <w:rPr>
                <w:rFonts w:hint="eastAsia" w:ascii="Wingdings" w:hAnsi="Wingdings" w:eastAsia="微软雅黑" w:cs="Wingdings"/>
                <w:i w:val="0"/>
                <w:color w:val="333333"/>
                <w:sz w:val="15"/>
                <w:szCs w:val="15"/>
              </w:rPr>
              <w:t>整改期限20天，由机构负责人负责督促整改，微型消防站内应配备灭火器、消防水带、消防服套装、防毒面具、照明灯等设施设备，并明确专/兼职消防人员；小于100张床位的可不设立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cente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黑体" w:hAnsi="宋体" w:eastAsia="黑体" w:cs="黑体"/>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rPr>
          <w:rFonts w:hint="eastAsia" w:ascii="微软雅黑" w:hAnsi="微软雅黑" w:eastAsia="微软雅黑" w:cs="微软雅黑"/>
        </w:rPr>
      </w:pPr>
      <w:r>
        <w:rPr>
          <w:rFonts w:hint="eastAsia" w:ascii="黑体" w:hAnsi="宋体" w:eastAsia="黑体" w:cs="黑体"/>
          <w:i w:val="0"/>
          <w:caps w:val="0"/>
          <w:color w:val="333333"/>
          <w:spacing w:val="0"/>
          <w:sz w:val="32"/>
          <w:szCs w:val="32"/>
          <w:shd w:val="clear" w:fill="FFFFFF"/>
        </w:rPr>
        <w:t>附件3</w:t>
      </w:r>
      <w:r>
        <w:rPr>
          <w:rFonts w:hint="eastAsia" w:ascii="黑体" w:hAnsi="宋体" w:eastAsia="黑体" w:cs="黑体"/>
          <w:i w:val="0"/>
          <w:caps w:val="0"/>
          <w:color w:val="333333"/>
          <w:spacing w:val="0"/>
          <w:sz w:val="32"/>
          <w:szCs w:val="32"/>
          <w:shd w:val="clear" w:fill="FFFFFF"/>
          <w:lang w:val="en-US" w:eastAsia="zh-CN"/>
        </w:rPr>
        <w:t xml:space="preserve">   </w:t>
      </w:r>
      <w:r>
        <w:rPr>
          <w:rFonts w:hint="eastAsia" w:ascii="黑体" w:hAnsi="宋体" w:eastAsia="黑体" w:cs="黑体"/>
          <w:i w:val="0"/>
          <w:caps w:val="0"/>
          <w:color w:val="333333"/>
          <w:spacing w:val="0"/>
          <w:sz w:val="19"/>
          <w:szCs w:val="19"/>
          <w:shd w:val="clear" w:fill="FFFFFF"/>
          <w:lang w:val="en-US" w:eastAsia="zh-CN"/>
        </w:rPr>
        <w:t xml:space="preserve">                                          </w:t>
      </w:r>
      <w:r>
        <w:rPr>
          <w:rFonts w:hint="eastAsia" w:ascii="宋体" w:hAnsi="宋体" w:eastAsia="宋体" w:cs="宋体"/>
          <w:i w:val="0"/>
          <w:caps w:val="0"/>
          <w:color w:val="333333"/>
          <w:spacing w:val="0"/>
          <w:sz w:val="25"/>
          <w:szCs w:val="25"/>
          <w:shd w:val="clear" w:fill="FFFFFF"/>
        </w:rPr>
        <w:t>养老机构安全隐患延长整改期限情况说明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20" w:lineRule="atLeast"/>
        <w:ind w:left="0" w:right="0"/>
        <w:jc w:val="center"/>
        <w:rPr>
          <w:rFonts w:hint="eastAsia" w:ascii="微软雅黑" w:hAnsi="微软雅黑" w:eastAsia="微软雅黑" w:cs="微软雅黑"/>
        </w:rPr>
      </w:pPr>
    </w:p>
    <w:tbl>
      <w:tblPr>
        <w:tblStyle w:val="3"/>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第    条：（填写指标内容）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21"/>
                <w:szCs w:val="21"/>
              </w:rPr>
            </w:pPr>
            <w:r>
              <w:rPr>
                <w:rStyle w:val="5"/>
                <w:rFonts w:hint="eastAsia" w:ascii="仿宋" w:hAnsi="仿宋" w:eastAsia="仿宋" w:cs="仿宋"/>
                <w:i w:val="0"/>
                <w:color w:val="333333"/>
                <w:sz w:val="21"/>
                <w:szCs w:val="21"/>
              </w:rPr>
              <w:t>                                                                                   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过渡性措施：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rPr>
        <w:tc>
          <w:tcPr>
            <w:tcW w:w="1392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主管</w:t>
            </w:r>
            <w:r>
              <w:rPr>
                <w:rStyle w:val="5"/>
                <w:rFonts w:hint="eastAsia" w:ascii="仿宋" w:hAnsi="仿宋" w:eastAsia="仿宋" w:cs="仿宋"/>
                <w:i w:val="0"/>
                <w:color w:val="333333"/>
                <w:sz w:val="16"/>
                <w:szCs w:val="16"/>
                <w:lang w:eastAsia="zh-CN"/>
              </w:rPr>
              <w:t>市</w:t>
            </w:r>
            <w:r>
              <w:rPr>
                <w:rStyle w:val="5"/>
                <w:rFonts w:hint="eastAsia" w:ascii="仿宋" w:hAnsi="仿宋" w:eastAsia="仿宋" w:cs="仿宋"/>
                <w:i w:val="0"/>
                <w:color w:val="333333"/>
                <w:sz w:val="16"/>
                <w:szCs w:val="16"/>
              </w:rPr>
              <w:t>、县（</w:t>
            </w:r>
            <w:r>
              <w:rPr>
                <w:rStyle w:val="5"/>
                <w:rFonts w:hint="eastAsia" w:ascii="仿宋" w:hAnsi="仿宋" w:eastAsia="仿宋" w:cs="仿宋"/>
                <w:i w:val="0"/>
                <w:color w:val="333333"/>
                <w:sz w:val="16"/>
                <w:szCs w:val="16"/>
                <w:lang w:eastAsia="zh-CN"/>
              </w:rPr>
              <w:t>市</w:t>
            </w:r>
            <w:r>
              <w:rPr>
                <w:rStyle w:val="5"/>
                <w:rFonts w:hint="eastAsia" w:ascii="仿宋" w:hAnsi="仿宋" w:eastAsia="仿宋" w:cs="仿宋"/>
                <w:i w:val="0"/>
                <w:color w:val="333333"/>
                <w:sz w:val="16"/>
                <w:szCs w:val="16"/>
              </w:rPr>
              <w:t>）民政部门意见：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80"/>
              <w:rPr>
                <w:rFonts w:hint="eastAsia" w:ascii="微软雅黑" w:hAnsi="微软雅黑" w:eastAsia="微软雅黑" w:cs="微软雅黑"/>
              </w:rPr>
            </w:pPr>
            <w:r>
              <w:rPr>
                <w:rStyle w:val="5"/>
                <w:rFonts w:hint="eastAsia" w:ascii="仿宋" w:hAnsi="仿宋" w:eastAsia="仿宋" w:cs="仿宋"/>
                <w:i w:val="0"/>
                <w:color w:val="333333"/>
                <w:sz w:val="16"/>
                <w:szCs w:val="16"/>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仿宋" w:hAnsi="仿宋" w:eastAsia="仿宋" w:cs="仿宋"/>
                <w:i w:val="0"/>
                <w:color w:val="333333"/>
                <w:sz w:val="16"/>
                <w:szCs w:val="16"/>
              </w:rPr>
              <w:t>                                                                                 </w:t>
            </w:r>
            <w:r>
              <w:rPr>
                <w:rStyle w:val="5"/>
                <w:rFonts w:hint="eastAsia" w:ascii="仿宋" w:hAnsi="仿宋" w:eastAsia="仿宋" w:cs="仿宋"/>
                <w:i w:val="0"/>
                <w:color w:val="333333"/>
                <w:sz w:val="16"/>
                <w:szCs w:val="16"/>
                <w:lang w:val="en-US" w:eastAsia="zh-CN"/>
              </w:rPr>
              <w:t xml:space="preserve">                                             </w:t>
            </w:r>
            <w:r>
              <w:rPr>
                <w:rStyle w:val="5"/>
                <w:rFonts w:hint="eastAsia" w:ascii="仿宋" w:hAnsi="仿宋" w:eastAsia="仿宋" w:cs="仿宋"/>
                <w:i w:val="0"/>
                <w:color w:val="333333"/>
                <w:sz w:val="16"/>
                <w:szCs w:val="16"/>
              </w:rPr>
              <w:t>   时       间：</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E2179"/>
    <w:rsid w:val="05517990"/>
    <w:rsid w:val="13795E54"/>
    <w:rsid w:val="18237B47"/>
    <w:rsid w:val="263F1907"/>
    <w:rsid w:val="2F8E4DCE"/>
    <w:rsid w:val="4D01606E"/>
    <w:rsid w:val="52D73718"/>
    <w:rsid w:val="5A247BB4"/>
    <w:rsid w:val="600E2179"/>
    <w:rsid w:val="750C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2021-03-04T06:49:00Z</dcterms:created>
  <dc:creator>Administrator</dc:creator>
  <cp:lastModifiedBy>Administrator</cp:lastModifiedBy>
  <dcterms:modified xsi:type="dcterms:W3CDTF">2021-06-01T02:43:51Z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